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45DE6">
        <w:tblPrEx>
          <w:tblCellMar>
            <w:top w:w="0" w:type="dxa"/>
            <w:bottom w:w="0" w:type="dxa"/>
          </w:tblCellMar>
        </w:tblPrEx>
        <w:trPr>
          <w:tblCellSpacing w:w="60" w:type="dxa"/>
        </w:trPr>
        <w:tc>
          <w:tcPr>
            <w:tcW w:w="1200" w:type="pct"/>
            <w:shd w:val="clear" w:color="auto" w:fill="E7F0F9"/>
          </w:tcPr>
          <w:p w:rsidR="00445DE6" w:rsidRDefault="00000000">
            <w:pPr>
              <w:spacing w:after="0" w:line="240" w:lineRule="auto"/>
            </w:pPr>
            <w:r>
              <w:rPr>
                <w:b/>
              </w:rPr>
              <w:t>RKP broj</w:t>
            </w:r>
          </w:p>
        </w:tc>
        <w:tc>
          <w:tcPr>
            <w:tcW w:w="0" w:type="auto"/>
            <w:shd w:val="clear" w:color="auto" w:fill="E7F0F9"/>
          </w:tcPr>
          <w:p w:rsidR="00445DE6" w:rsidRDefault="00000000">
            <w:pPr>
              <w:spacing w:after="0" w:line="240" w:lineRule="auto"/>
            </w:pPr>
            <w:r>
              <w:t>29445</w:t>
            </w:r>
          </w:p>
        </w:tc>
      </w:tr>
      <w:tr w:rsidR="00445DE6">
        <w:tblPrEx>
          <w:tblCellMar>
            <w:top w:w="0" w:type="dxa"/>
            <w:bottom w:w="0" w:type="dxa"/>
          </w:tblCellMar>
        </w:tblPrEx>
        <w:trPr>
          <w:tblCellSpacing w:w="60" w:type="dxa"/>
        </w:trPr>
        <w:tc>
          <w:tcPr>
            <w:tcW w:w="1200" w:type="pct"/>
            <w:shd w:val="clear" w:color="auto" w:fill="E7F0F9"/>
          </w:tcPr>
          <w:p w:rsidR="00445DE6" w:rsidRDefault="00000000">
            <w:pPr>
              <w:spacing w:after="0" w:line="240" w:lineRule="auto"/>
            </w:pPr>
            <w:r>
              <w:rPr>
                <w:b/>
              </w:rPr>
              <w:t>Naziv obveznika</w:t>
            </w:r>
          </w:p>
        </w:tc>
        <w:tc>
          <w:tcPr>
            <w:tcW w:w="0" w:type="auto"/>
            <w:shd w:val="clear" w:color="auto" w:fill="E7F0F9"/>
          </w:tcPr>
          <w:p w:rsidR="00445DE6" w:rsidRDefault="00000000">
            <w:pPr>
              <w:spacing w:after="0" w:line="240" w:lineRule="auto"/>
            </w:pPr>
            <w:r>
              <w:t>DOM ZDRAVLJA PRIMORSKO GORANSKE ŽUPANIJE</w:t>
            </w:r>
          </w:p>
        </w:tc>
      </w:tr>
      <w:tr w:rsidR="00445DE6">
        <w:tblPrEx>
          <w:tblCellMar>
            <w:top w:w="0" w:type="dxa"/>
            <w:bottom w:w="0" w:type="dxa"/>
          </w:tblCellMar>
        </w:tblPrEx>
        <w:trPr>
          <w:tblCellSpacing w:w="60" w:type="dxa"/>
        </w:trPr>
        <w:tc>
          <w:tcPr>
            <w:tcW w:w="1200" w:type="pct"/>
            <w:shd w:val="clear" w:color="auto" w:fill="E7F0F9"/>
          </w:tcPr>
          <w:p w:rsidR="00445DE6" w:rsidRDefault="00000000">
            <w:pPr>
              <w:spacing w:after="0" w:line="240" w:lineRule="auto"/>
            </w:pPr>
            <w:r>
              <w:rPr>
                <w:b/>
              </w:rPr>
              <w:t>Razina</w:t>
            </w:r>
          </w:p>
        </w:tc>
        <w:tc>
          <w:tcPr>
            <w:tcW w:w="0" w:type="auto"/>
            <w:shd w:val="clear" w:color="auto" w:fill="E7F0F9"/>
          </w:tcPr>
          <w:p w:rsidR="00445DE6" w:rsidRDefault="00000000">
            <w:pPr>
              <w:spacing w:after="0" w:line="240" w:lineRule="auto"/>
            </w:pPr>
            <w:r>
              <w:t>31</w:t>
            </w:r>
          </w:p>
        </w:tc>
      </w:tr>
    </w:tbl>
    <w:p w:rsidR="00445DE6" w:rsidRDefault="00000000">
      <w:r>
        <w:br/>
      </w:r>
    </w:p>
    <w:p w:rsidR="00445DE6" w:rsidRDefault="00000000">
      <w:pPr>
        <w:spacing w:line="240" w:lineRule="auto"/>
        <w:jc w:val="center"/>
      </w:pPr>
      <w:r>
        <w:rPr>
          <w:b/>
          <w:sz w:val="28"/>
        </w:rPr>
        <w:t>BILJEŠKE UZ FINANCIJSKE IZVJEŠTAJE</w:t>
      </w:r>
    </w:p>
    <w:p w:rsidR="00445DE6" w:rsidRDefault="00000000">
      <w:pPr>
        <w:spacing w:line="240" w:lineRule="auto"/>
        <w:jc w:val="center"/>
      </w:pPr>
      <w:r>
        <w:rPr>
          <w:b/>
          <w:sz w:val="28"/>
        </w:rPr>
        <w:t>ZA RAZDOBLJE</w:t>
      </w:r>
    </w:p>
    <w:p w:rsidR="00445DE6" w:rsidRDefault="00000000">
      <w:pPr>
        <w:spacing w:line="240" w:lineRule="auto"/>
        <w:jc w:val="center"/>
      </w:pPr>
      <w:r>
        <w:rPr>
          <w:b/>
          <w:sz w:val="28"/>
        </w:rPr>
        <w:t>I - XII 2025.</w:t>
      </w:r>
    </w:p>
    <w:p w:rsidR="00445DE6" w:rsidRDefault="00445DE6"/>
    <w:p w:rsidR="00445DE6" w:rsidRDefault="00000000">
      <w:pPr>
        <w:keepNext/>
        <w:spacing w:line="240" w:lineRule="auto"/>
        <w:jc w:val="center"/>
      </w:pPr>
      <w:r>
        <w:rPr>
          <w:b/>
          <w:sz w:val="28"/>
        </w:rPr>
        <w:t>Izvještaj o prihodima i rashodima, primicima i izdacima</w:t>
      </w:r>
    </w:p>
    <w:p w:rsidR="00445DE6"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w:t>
            </w:r>
          </w:p>
        </w:tc>
        <w:tc>
          <w:tcPr>
            <w:tcW w:w="3180" w:type="dxa"/>
            <w:tcMar>
              <w:top w:w="0" w:type="dxa"/>
              <w:bottom w:w="0" w:type="dxa"/>
            </w:tcMar>
            <w:vAlign w:val="center"/>
          </w:tcPr>
          <w:p w:rsidR="00445DE6"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rsidR="00445DE6" w:rsidRDefault="00000000">
            <w:pPr>
              <w:keepNext/>
              <w:keepLines/>
              <w:spacing w:after="0" w:line="240" w:lineRule="auto"/>
            </w:pPr>
            <w:r>
              <w:rPr>
                <w:sz w:val="18"/>
              </w:rPr>
              <w:t>6</w:t>
            </w:r>
          </w:p>
        </w:tc>
        <w:tc>
          <w:tcPr>
            <w:tcW w:w="1860" w:type="dxa"/>
            <w:tcMar>
              <w:top w:w="0" w:type="dxa"/>
              <w:bottom w:w="0" w:type="dxa"/>
            </w:tcMar>
            <w:vAlign w:val="center"/>
          </w:tcPr>
          <w:p w:rsidR="00445DE6" w:rsidRDefault="00000000">
            <w:pPr>
              <w:keepNext/>
              <w:keepLines/>
              <w:spacing w:after="0" w:line="240" w:lineRule="auto"/>
              <w:jc w:val="right"/>
            </w:pPr>
            <w:r>
              <w:rPr>
                <w:sz w:val="18"/>
              </w:rPr>
              <w:t>34.311.386,13</w:t>
            </w:r>
          </w:p>
        </w:tc>
        <w:tc>
          <w:tcPr>
            <w:tcW w:w="1860" w:type="dxa"/>
            <w:tcMar>
              <w:top w:w="0" w:type="dxa"/>
              <w:bottom w:w="0" w:type="dxa"/>
            </w:tcMar>
            <w:vAlign w:val="center"/>
          </w:tcPr>
          <w:p w:rsidR="00445DE6" w:rsidRDefault="00000000">
            <w:pPr>
              <w:keepNext/>
              <w:keepLines/>
              <w:spacing w:after="0" w:line="240" w:lineRule="auto"/>
              <w:jc w:val="right"/>
            </w:pPr>
            <w:r>
              <w:rPr>
                <w:sz w:val="18"/>
              </w:rPr>
              <w:t>40.492.383,21</w:t>
            </w:r>
          </w:p>
        </w:tc>
        <w:tc>
          <w:tcPr>
            <w:tcW w:w="700" w:type="dxa"/>
            <w:tcMar>
              <w:top w:w="0" w:type="dxa"/>
              <w:bottom w:w="0" w:type="dxa"/>
            </w:tcMar>
            <w:vAlign w:val="center"/>
          </w:tcPr>
          <w:p w:rsidR="00445DE6" w:rsidRDefault="00000000">
            <w:pPr>
              <w:keepNext/>
              <w:keepLines/>
              <w:spacing w:after="0" w:line="240" w:lineRule="auto"/>
              <w:jc w:val="right"/>
            </w:pPr>
            <w:r>
              <w:rPr>
                <w:sz w:val="18"/>
              </w:rPr>
              <w:t>118,0</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w:t>
            </w:r>
          </w:p>
        </w:tc>
        <w:tc>
          <w:tcPr>
            <w:tcW w:w="3180" w:type="dxa"/>
            <w:tcMar>
              <w:top w:w="0" w:type="dxa"/>
              <w:bottom w:w="0" w:type="dxa"/>
            </w:tcMar>
            <w:vAlign w:val="center"/>
          </w:tcPr>
          <w:p w:rsidR="00445DE6"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rsidR="00445DE6" w:rsidRDefault="00000000">
            <w:pPr>
              <w:keepNext/>
              <w:keepLines/>
              <w:spacing w:after="0" w:line="240" w:lineRule="auto"/>
            </w:pPr>
            <w:r>
              <w:rPr>
                <w:sz w:val="18"/>
              </w:rPr>
              <w:t>3</w:t>
            </w:r>
          </w:p>
        </w:tc>
        <w:tc>
          <w:tcPr>
            <w:tcW w:w="1860" w:type="dxa"/>
            <w:tcMar>
              <w:top w:w="0" w:type="dxa"/>
              <w:bottom w:w="0" w:type="dxa"/>
            </w:tcMar>
            <w:vAlign w:val="center"/>
          </w:tcPr>
          <w:p w:rsidR="00445DE6" w:rsidRDefault="00000000">
            <w:pPr>
              <w:keepNext/>
              <w:keepLines/>
              <w:spacing w:after="0" w:line="240" w:lineRule="auto"/>
              <w:jc w:val="right"/>
            </w:pPr>
            <w:r>
              <w:rPr>
                <w:sz w:val="18"/>
              </w:rPr>
              <w:t>33.141.144,90</w:t>
            </w:r>
          </w:p>
        </w:tc>
        <w:tc>
          <w:tcPr>
            <w:tcW w:w="1860" w:type="dxa"/>
            <w:tcMar>
              <w:top w:w="0" w:type="dxa"/>
              <w:bottom w:w="0" w:type="dxa"/>
            </w:tcMar>
            <w:vAlign w:val="center"/>
          </w:tcPr>
          <w:p w:rsidR="00445DE6" w:rsidRDefault="00000000">
            <w:pPr>
              <w:keepNext/>
              <w:keepLines/>
              <w:spacing w:after="0" w:line="240" w:lineRule="auto"/>
              <w:jc w:val="right"/>
            </w:pPr>
            <w:r>
              <w:rPr>
                <w:sz w:val="18"/>
              </w:rPr>
              <w:t>35.571.961,41</w:t>
            </w:r>
          </w:p>
        </w:tc>
        <w:tc>
          <w:tcPr>
            <w:tcW w:w="700" w:type="dxa"/>
            <w:tcMar>
              <w:top w:w="0" w:type="dxa"/>
              <w:bottom w:w="0" w:type="dxa"/>
            </w:tcMar>
            <w:vAlign w:val="center"/>
          </w:tcPr>
          <w:p w:rsidR="00445DE6" w:rsidRDefault="00000000">
            <w:pPr>
              <w:keepNext/>
              <w:keepLines/>
              <w:spacing w:after="0" w:line="240" w:lineRule="auto"/>
              <w:jc w:val="right"/>
            </w:pPr>
            <w:r>
              <w:rPr>
                <w:sz w:val="18"/>
              </w:rPr>
              <w:t>107,3</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rsidR="00445DE6" w:rsidRDefault="00000000">
            <w:pPr>
              <w:keepNext/>
              <w:keepLines/>
              <w:spacing w:after="0" w:line="240" w:lineRule="auto"/>
            </w:pPr>
            <w:r>
              <w:rPr>
                <w:b/>
                <w:sz w:val="18"/>
              </w:rPr>
              <w:t>X001</w:t>
            </w:r>
          </w:p>
        </w:tc>
        <w:tc>
          <w:tcPr>
            <w:tcW w:w="1860" w:type="dxa"/>
            <w:tcMar>
              <w:top w:w="0" w:type="dxa"/>
              <w:bottom w:w="0" w:type="dxa"/>
            </w:tcMar>
            <w:vAlign w:val="center"/>
          </w:tcPr>
          <w:p w:rsidR="00445DE6" w:rsidRDefault="00000000">
            <w:pPr>
              <w:keepNext/>
              <w:keepLines/>
              <w:spacing w:after="0" w:line="240" w:lineRule="auto"/>
              <w:jc w:val="right"/>
            </w:pPr>
            <w:r>
              <w:rPr>
                <w:b/>
                <w:sz w:val="18"/>
              </w:rPr>
              <w:t>1.170.241,23</w:t>
            </w:r>
          </w:p>
        </w:tc>
        <w:tc>
          <w:tcPr>
            <w:tcW w:w="1860" w:type="dxa"/>
            <w:tcMar>
              <w:top w:w="0" w:type="dxa"/>
              <w:bottom w:w="0" w:type="dxa"/>
            </w:tcMar>
            <w:vAlign w:val="center"/>
          </w:tcPr>
          <w:p w:rsidR="00445DE6" w:rsidRDefault="00000000">
            <w:pPr>
              <w:keepNext/>
              <w:keepLines/>
              <w:spacing w:after="0" w:line="240" w:lineRule="auto"/>
              <w:jc w:val="right"/>
            </w:pPr>
            <w:r>
              <w:rPr>
                <w:b/>
                <w:sz w:val="18"/>
              </w:rPr>
              <w:t>4.920.421,80</w:t>
            </w:r>
          </w:p>
        </w:tc>
        <w:tc>
          <w:tcPr>
            <w:tcW w:w="700" w:type="dxa"/>
            <w:tcMar>
              <w:top w:w="0" w:type="dxa"/>
              <w:bottom w:w="0" w:type="dxa"/>
            </w:tcMar>
            <w:vAlign w:val="center"/>
          </w:tcPr>
          <w:p w:rsidR="00445DE6" w:rsidRDefault="00000000">
            <w:pPr>
              <w:keepNext/>
              <w:keepLines/>
              <w:spacing w:after="0" w:line="240" w:lineRule="auto"/>
              <w:jc w:val="right"/>
            </w:pPr>
            <w:r>
              <w:rPr>
                <w:b/>
                <w:sz w:val="18"/>
              </w:rPr>
              <w:t>420,5</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7</w:t>
            </w:r>
          </w:p>
        </w:tc>
        <w:tc>
          <w:tcPr>
            <w:tcW w:w="3180" w:type="dxa"/>
            <w:tcMar>
              <w:top w:w="0" w:type="dxa"/>
              <w:bottom w:w="0" w:type="dxa"/>
            </w:tcMar>
            <w:vAlign w:val="center"/>
          </w:tcPr>
          <w:p w:rsidR="00445DE6"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445DE6" w:rsidRDefault="00000000">
            <w:pPr>
              <w:keepNext/>
              <w:keepLines/>
              <w:spacing w:after="0" w:line="240" w:lineRule="auto"/>
            </w:pPr>
            <w:r>
              <w:rPr>
                <w:sz w:val="18"/>
              </w:rPr>
              <w:t>7</w:t>
            </w:r>
          </w:p>
        </w:tc>
        <w:tc>
          <w:tcPr>
            <w:tcW w:w="1860" w:type="dxa"/>
            <w:tcMar>
              <w:top w:w="0" w:type="dxa"/>
              <w:bottom w:w="0" w:type="dxa"/>
            </w:tcMar>
            <w:vAlign w:val="center"/>
          </w:tcPr>
          <w:p w:rsidR="00445DE6" w:rsidRDefault="00000000">
            <w:pPr>
              <w:keepNext/>
              <w:keepLines/>
              <w:spacing w:after="0" w:line="240" w:lineRule="auto"/>
              <w:jc w:val="right"/>
            </w:pPr>
            <w:r>
              <w:rPr>
                <w:sz w:val="18"/>
              </w:rPr>
              <w:t>905,36</w:t>
            </w:r>
          </w:p>
        </w:tc>
        <w:tc>
          <w:tcPr>
            <w:tcW w:w="1860" w:type="dxa"/>
            <w:tcMar>
              <w:top w:w="0" w:type="dxa"/>
              <w:bottom w:w="0" w:type="dxa"/>
            </w:tcMar>
            <w:vAlign w:val="center"/>
          </w:tcPr>
          <w:p w:rsidR="00445DE6" w:rsidRDefault="00000000">
            <w:pPr>
              <w:keepNext/>
              <w:keepLines/>
              <w:spacing w:after="0" w:line="240" w:lineRule="auto"/>
              <w:jc w:val="right"/>
            </w:pPr>
            <w:r>
              <w:rPr>
                <w:sz w:val="18"/>
              </w:rPr>
              <w:t>686,69</w:t>
            </w:r>
          </w:p>
        </w:tc>
        <w:tc>
          <w:tcPr>
            <w:tcW w:w="700" w:type="dxa"/>
            <w:tcMar>
              <w:top w:w="0" w:type="dxa"/>
              <w:bottom w:w="0" w:type="dxa"/>
            </w:tcMar>
            <w:vAlign w:val="center"/>
          </w:tcPr>
          <w:p w:rsidR="00445DE6" w:rsidRDefault="00000000">
            <w:pPr>
              <w:keepNext/>
              <w:keepLines/>
              <w:spacing w:after="0" w:line="240" w:lineRule="auto"/>
              <w:jc w:val="right"/>
            </w:pPr>
            <w:r>
              <w:rPr>
                <w:sz w:val="18"/>
              </w:rPr>
              <w:t>75,8</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w:t>
            </w:r>
          </w:p>
        </w:tc>
        <w:tc>
          <w:tcPr>
            <w:tcW w:w="3180" w:type="dxa"/>
            <w:tcMar>
              <w:top w:w="0" w:type="dxa"/>
              <w:bottom w:w="0" w:type="dxa"/>
            </w:tcMar>
            <w:vAlign w:val="center"/>
          </w:tcPr>
          <w:p w:rsidR="00445DE6"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445DE6" w:rsidRDefault="00000000">
            <w:pPr>
              <w:keepNext/>
              <w:keepLines/>
              <w:spacing w:after="0" w:line="240" w:lineRule="auto"/>
            </w:pPr>
            <w:r>
              <w:rPr>
                <w:sz w:val="18"/>
              </w:rPr>
              <w:t>4</w:t>
            </w:r>
          </w:p>
        </w:tc>
        <w:tc>
          <w:tcPr>
            <w:tcW w:w="1860" w:type="dxa"/>
            <w:tcMar>
              <w:top w:w="0" w:type="dxa"/>
              <w:bottom w:w="0" w:type="dxa"/>
            </w:tcMar>
            <w:vAlign w:val="center"/>
          </w:tcPr>
          <w:p w:rsidR="00445DE6" w:rsidRDefault="00000000">
            <w:pPr>
              <w:keepNext/>
              <w:keepLines/>
              <w:spacing w:after="0" w:line="240" w:lineRule="auto"/>
              <w:jc w:val="right"/>
            </w:pPr>
            <w:r>
              <w:rPr>
                <w:sz w:val="18"/>
              </w:rPr>
              <w:t>1.656.618,50</w:t>
            </w:r>
          </w:p>
        </w:tc>
        <w:tc>
          <w:tcPr>
            <w:tcW w:w="1860" w:type="dxa"/>
            <w:tcMar>
              <w:top w:w="0" w:type="dxa"/>
              <w:bottom w:w="0" w:type="dxa"/>
            </w:tcMar>
            <w:vAlign w:val="center"/>
          </w:tcPr>
          <w:p w:rsidR="00445DE6" w:rsidRDefault="00000000">
            <w:pPr>
              <w:keepNext/>
              <w:keepLines/>
              <w:spacing w:after="0" w:line="240" w:lineRule="auto"/>
              <w:jc w:val="right"/>
            </w:pPr>
            <w:r>
              <w:rPr>
                <w:sz w:val="18"/>
              </w:rPr>
              <w:t>2.965.598,34</w:t>
            </w:r>
          </w:p>
        </w:tc>
        <w:tc>
          <w:tcPr>
            <w:tcW w:w="700" w:type="dxa"/>
            <w:tcMar>
              <w:top w:w="0" w:type="dxa"/>
              <w:bottom w:w="0" w:type="dxa"/>
            </w:tcMar>
            <w:vAlign w:val="center"/>
          </w:tcPr>
          <w:p w:rsidR="00445DE6" w:rsidRDefault="00000000">
            <w:pPr>
              <w:keepNext/>
              <w:keepLines/>
              <w:spacing w:after="0" w:line="240" w:lineRule="auto"/>
              <w:jc w:val="right"/>
            </w:pPr>
            <w:r>
              <w:rPr>
                <w:sz w:val="18"/>
              </w:rPr>
              <w:t>179,0</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445DE6" w:rsidRDefault="00000000">
            <w:pPr>
              <w:keepNext/>
              <w:keepLines/>
              <w:spacing w:after="0" w:line="240" w:lineRule="auto"/>
            </w:pPr>
            <w:r>
              <w:rPr>
                <w:b/>
                <w:sz w:val="18"/>
              </w:rPr>
              <w:t>Y002</w:t>
            </w:r>
          </w:p>
        </w:tc>
        <w:tc>
          <w:tcPr>
            <w:tcW w:w="1860" w:type="dxa"/>
            <w:tcMar>
              <w:top w:w="0" w:type="dxa"/>
              <w:bottom w:w="0" w:type="dxa"/>
            </w:tcMar>
            <w:vAlign w:val="center"/>
          </w:tcPr>
          <w:p w:rsidR="00445DE6" w:rsidRDefault="00000000">
            <w:pPr>
              <w:keepNext/>
              <w:keepLines/>
              <w:spacing w:after="0" w:line="240" w:lineRule="auto"/>
              <w:jc w:val="right"/>
            </w:pPr>
            <w:r>
              <w:rPr>
                <w:b/>
                <w:sz w:val="18"/>
              </w:rPr>
              <w:t>1.655.713,14</w:t>
            </w:r>
          </w:p>
        </w:tc>
        <w:tc>
          <w:tcPr>
            <w:tcW w:w="1860" w:type="dxa"/>
            <w:tcMar>
              <w:top w:w="0" w:type="dxa"/>
              <w:bottom w:w="0" w:type="dxa"/>
            </w:tcMar>
            <w:vAlign w:val="center"/>
          </w:tcPr>
          <w:p w:rsidR="00445DE6" w:rsidRDefault="00000000">
            <w:pPr>
              <w:keepNext/>
              <w:keepLines/>
              <w:spacing w:after="0" w:line="240" w:lineRule="auto"/>
              <w:jc w:val="right"/>
            </w:pPr>
            <w:r>
              <w:rPr>
                <w:b/>
                <w:sz w:val="18"/>
              </w:rPr>
              <w:t>2.964.911,65</w:t>
            </w:r>
          </w:p>
        </w:tc>
        <w:tc>
          <w:tcPr>
            <w:tcW w:w="700" w:type="dxa"/>
            <w:tcMar>
              <w:top w:w="0" w:type="dxa"/>
              <w:bottom w:w="0" w:type="dxa"/>
            </w:tcMar>
            <w:vAlign w:val="center"/>
          </w:tcPr>
          <w:p w:rsidR="00445DE6" w:rsidRDefault="00000000">
            <w:pPr>
              <w:keepNext/>
              <w:keepLines/>
              <w:spacing w:after="0" w:line="240" w:lineRule="auto"/>
              <w:jc w:val="right"/>
            </w:pPr>
            <w:r>
              <w:rPr>
                <w:b/>
                <w:sz w:val="18"/>
              </w:rPr>
              <w:t>179,1</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8</w:t>
            </w:r>
          </w:p>
        </w:tc>
        <w:tc>
          <w:tcPr>
            <w:tcW w:w="3180" w:type="dxa"/>
            <w:tcMar>
              <w:top w:w="0" w:type="dxa"/>
              <w:bottom w:w="0" w:type="dxa"/>
            </w:tcMar>
            <w:vAlign w:val="center"/>
          </w:tcPr>
          <w:p w:rsidR="00445DE6"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445DE6" w:rsidRDefault="00000000">
            <w:pPr>
              <w:keepNext/>
              <w:keepLines/>
              <w:spacing w:after="0" w:line="240" w:lineRule="auto"/>
            </w:pPr>
            <w:r>
              <w:rPr>
                <w:sz w:val="18"/>
              </w:rPr>
              <w:t>8</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5</w:t>
            </w:r>
          </w:p>
        </w:tc>
        <w:tc>
          <w:tcPr>
            <w:tcW w:w="3180" w:type="dxa"/>
            <w:tcMar>
              <w:top w:w="0" w:type="dxa"/>
              <w:bottom w:w="0" w:type="dxa"/>
            </w:tcMar>
            <w:vAlign w:val="center"/>
          </w:tcPr>
          <w:p w:rsidR="00445DE6"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445DE6" w:rsidRDefault="00000000">
            <w:pPr>
              <w:keepNext/>
              <w:keepLines/>
              <w:spacing w:after="0" w:line="240" w:lineRule="auto"/>
            </w:pPr>
            <w:r>
              <w:rPr>
                <w:sz w:val="18"/>
              </w:rPr>
              <w:t>5</w:t>
            </w:r>
          </w:p>
        </w:tc>
        <w:tc>
          <w:tcPr>
            <w:tcW w:w="1860" w:type="dxa"/>
            <w:tcMar>
              <w:top w:w="0" w:type="dxa"/>
              <w:bottom w:w="0" w:type="dxa"/>
            </w:tcMar>
            <w:vAlign w:val="center"/>
          </w:tcPr>
          <w:p w:rsidR="00445DE6" w:rsidRDefault="00000000">
            <w:pPr>
              <w:keepNext/>
              <w:keepLines/>
              <w:spacing w:after="0" w:line="240" w:lineRule="auto"/>
              <w:jc w:val="right"/>
            </w:pPr>
            <w:r>
              <w:rPr>
                <w:sz w:val="18"/>
              </w:rPr>
              <w:t>282.699,60</w:t>
            </w:r>
          </w:p>
        </w:tc>
        <w:tc>
          <w:tcPr>
            <w:tcW w:w="1860" w:type="dxa"/>
            <w:tcMar>
              <w:top w:w="0" w:type="dxa"/>
              <w:bottom w:w="0" w:type="dxa"/>
            </w:tcMar>
            <w:vAlign w:val="center"/>
          </w:tcPr>
          <w:p w:rsidR="00445DE6" w:rsidRDefault="00000000">
            <w:pPr>
              <w:keepNext/>
              <w:keepLines/>
              <w:spacing w:after="0" w:line="240" w:lineRule="auto"/>
              <w:jc w:val="right"/>
            </w:pPr>
            <w:r>
              <w:rPr>
                <w:sz w:val="18"/>
              </w:rPr>
              <w:t>353.374,50</w:t>
            </w:r>
          </w:p>
        </w:tc>
        <w:tc>
          <w:tcPr>
            <w:tcW w:w="700" w:type="dxa"/>
            <w:tcMar>
              <w:top w:w="0" w:type="dxa"/>
              <w:bottom w:w="0" w:type="dxa"/>
            </w:tcMar>
            <w:vAlign w:val="center"/>
          </w:tcPr>
          <w:p w:rsidR="00445DE6" w:rsidRDefault="00000000">
            <w:pPr>
              <w:keepNext/>
              <w:keepLines/>
              <w:spacing w:after="0" w:line="240" w:lineRule="auto"/>
              <w:jc w:val="right"/>
            </w:pPr>
            <w:r>
              <w:rPr>
                <w:sz w:val="18"/>
              </w:rPr>
              <w:t>125,0</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rsidR="00445DE6" w:rsidRDefault="00000000">
            <w:pPr>
              <w:keepNext/>
              <w:keepLines/>
              <w:spacing w:after="0" w:line="240" w:lineRule="auto"/>
            </w:pPr>
            <w:r>
              <w:rPr>
                <w:b/>
                <w:sz w:val="18"/>
              </w:rPr>
              <w:t>Y003</w:t>
            </w:r>
          </w:p>
        </w:tc>
        <w:tc>
          <w:tcPr>
            <w:tcW w:w="1860" w:type="dxa"/>
            <w:tcMar>
              <w:top w:w="0" w:type="dxa"/>
              <w:bottom w:w="0" w:type="dxa"/>
            </w:tcMar>
            <w:vAlign w:val="center"/>
          </w:tcPr>
          <w:p w:rsidR="00445DE6" w:rsidRDefault="00000000">
            <w:pPr>
              <w:keepNext/>
              <w:keepLines/>
              <w:spacing w:after="0" w:line="240" w:lineRule="auto"/>
              <w:jc w:val="right"/>
            </w:pPr>
            <w:r>
              <w:rPr>
                <w:b/>
                <w:sz w:val="18"/>
              </w:rPr>
              <w:t>282.699,60</w:t>
            </w:r>
          </w:p>
        </w:tc>
        <w:tc>
          <w:tcPr>
            <w:tcW w:w="1860" w:type="dxa"/>
            <w:tcMar>
              <w:top w:w="0" w:type="dxa"/>
              <w:bottom w:w="0" w:type="dxa"/>
            </w:tcMar>
            <w:vAlign w:val="center"/>
          </w:tcPr>
          <w:p w:rsidR="00445DE6" w:rsidRDefault="00000000">
            <w:pPr>
              <w:keepNext/>
              <w:keepLines/>
              <w:spacing w:after="0" w:line="240" w:lineRule="auto"/>
              <w:jc w:val="right"/>
            </w:pPr>
            <w:r>
              <w:rPr>
                <w:b/>
                <w:sz w:val="18"/>
              </w:rPr>
              <w:t>353.374,50</w:t>
            </w:r>
          </w:p>
        </w:tc>
        <w:tc>
          <w:tcPr>
            <w:tcW w:w="700" w:type="dxa"/>
            <w:tcMar>
              <w:top w:w="0" w:type="dxa"/>
              <w:bottom w:w="0" w:type="dxa"/>
            </w:tcMar>
            <w:vAlign w:val="center"/>
          </w:tcPr>
          <w:p w:rsidR="00445DE6" w:rsidRDefault="00000000">
            <w:pPr>
              <w:keepNext/>
              <w:keepLines/>
              <w:spacing w:after="0" w:line="240" w:lineRule="auto"/>
              <w:jc w:val="right"/>
            </w:pPr>
            <w:r>
              <w:rPr>
                <w:b/>
                <w:sz w:val="18"/>
              </w:rPr>
              <w:t>125,0</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rsidR="00445DE6" w:rsidRDefault="00000000">
            <w:pPr>
              <w:keepNext/>
              <w:keepLines/>
              <w:spacing w:after="0" w:line="240" w:lineRule="auto"/>
            </w:pPr>
            <w:r>
              <w:rPr>
                <w:b/>
                <w:sz w:val="18"/>
              </w:rPr>
              <w:t>X005</w:t>
            </w:r>
          </w:p>
        </w:tc>
        <w:tc>
          <w:tcPr>
            <w:tcW w:w="1860" w:type="dxa"/>
            <w:tcMar>
              <w:top w:w="0" w:type="dxa"/>
              <w:bottom w:w="0" w:type="dxa"/>
            </w:tcMar>
            <w:vAlign w:val="center"/>
          </w:tcPr>
          <w:p w:rsidR="00445DE6" w:rsidRDefault="00000000">
            <w:pPr>
              <w:keepNext/>
              <w:keepLines/>
              <w:spacing w:after="0" w:line="240" w:lineRule="auto"/>
              <w:jc w:val="right"/>
            </w:pPr>
            <w:r>
              <w:rPr>
                <w:b/>
                <w:sz w:val="18"/>
              </w:rPr>
              <w:t>0,00</w:t>
            </w:r>
          </w:p>
        </w:tc>
        <w:tc>
          <w:tcPr>
            <w:tcW w:w="1860" w:type="dxa"/>
            <w:tcMar>
              <w:top w:w="0" w:type="dxa"/>
              <w:bottom w:w="0" w:type="dxa"/>
            </w:tcMar>
            <w:vAlign w:val="center"/>
          </w:tcPr>
          <w:p w:rsidR="00445DE6" w:rsidRDefault="00000000">
            <w:pPr>
              <w:keepNext/>
              <w:keepLines/>
              <w:spacing w:after="0" w:line="240" w:lineRule="auto"/>
              <w:jc w:val="right"/>
            </w:pPr>
            <w:r>
              <w:rPr>
                <w:b/>
                <w:sz w:val="18"/>
              </w:rPr>
              <w:t>1.602.135,65</w:t>
            </w:r>
          </w:p>
        </w:tc>
        <w:tc>
          <w:tcPr>
            <w:tcW w:w="700" w:type="dxa"/>
            <w:tcMar>
              <w:top w:w="0" w:type="dxa"/>
              <w:bottom w:w="0" w:type="dxa"/>
            </w:tcMar>
            <w:vAlign w:val="center"/>
          </w:tcPr>
          <w:p w:rsidR="00445DE6" w:rsidRDefault="00000000">
            <w:pPr>
              <w:keepNext/>
              <w:keepLines/>
              <w:spacing w:after="0" w:line="240" w:lineRule="auto"/>
              <w:jc w:val="right"/>
            </w:pPr>
            <w:r>
              <w:rPr>
                <w:b/>
                <w:sz w:val="18"/>
              </w:rPr>
              <w:t>-</w:t>
            </w:r>
          </w:p>
        </w:tc>
      </w:tr>
    </w:tbl>
    <w:p w:rsidR="00445DE6" w:rsidRDefault="00445DE6">
      <w:pPr>
        <w:spacing w:after="0"/>
      </w:pPr>
    </w:p>
    <w:p w:rsidR="00445DE6" w:rsidRDefault="00000000">
      <w:r>
        <w:t xml:space="preserve">Ostvareni prihodi i primici poslovanja na 31.12.2025. godine ostvareni su u iznosu od 40.493.069,90 eura i ostvareni su za 18 % više nego u promatranom razdoblju 2024. godine. Ukupni rashodi i izdaci poslovanja na 31.12.2025. godine ostvareni su u iznosu od 38.890.934,25 eura i bilježe povećanje za 10,90 % u odnosu na 2024. godinu. Rezultat poslovanja je višak prihoda i primitaka u iznosu od 1.602.135,65 eura. Pokrićem manjka iz </w:t>
      </w:r>
      <w:r>
        <w:lastRenderedPageBreak/>
        <w:t>2024. godine u iznosu od 775.799,35 eura, višak prihoda i primitaka raspoloživ u sljedećem razdoblju iznosi 826.336,30 eura. </w:t>
      </w:r>
    </w:p>
    <w:p w:rsidR="00445DE6" w:rsidRDefault="00000000">
      <w:r>
        <w:br/>
      </w:r>
    </w:p>
    <w:p w:rsidR="00445DE6"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6341</w:t>
            </w:r>
          </w:p>
        </w:tc>
        <w:tc>
          <w:tcPr>
            <w:tcW w:w="3180" w:type="dxa"/>
            <w:tcMar>
              <w:top w:w="0" w:type="dxa"/>
              <w:bottom w:w="0" w:type="dxa"/>
            </w:tcMar>
            <w:vAlign w:val="center"/>
          </w:tcPr>
          <w:p w:rsidR="00445DE6" w:rsidRDefault="00000000">
            <w:pPr>
              <w:keepNext/>
              <w:keepLines/>
              <w:spacing w:after="0" w:line="240" w:lineRule="auto"/>
            </w:pPr>
            <w:r>
              <w:rPr>
                <w:sz w:val="18"/>
              </w:rPr>
              <w:t>Tekuće pomoći od izvanproračunskih korisnika</w:t>
            </w:r>
          </w:p>
        </w:tc>
        <w:tc>
          <w:tcPr>
            <w:tcW w:w="700" w:type="dxa"/>
            <w:tcMar>
              <w:top w:w="0" w:type="dxa"/>
              <w:bottom w:w="0" w:type="dxa"/>
            </w:tcMar>
            <w:vAlign w:val="center"/>
          </w:tcPr>
          <w:p w:rsidR="00445DE6" w:rsidRDefault="00000000">
            <w:pPr>
              <w:keepNext/>
              <w:keepLines/>
              <w:spacing w:after="0" w:line="240" w:lineRule="auto"/>
            </w:pPr>
            <w:r>
              <w:rPr>
                <w:sz w:val="18"/>
              </w:rPr>
              <w:t>6341</w:t>
            </w:r>
          </w:p>
        </w:tc>
        <w:tc>
          <w:tcPr>
            <w:tcW w:w="1860" w:type="dxa"/>
            <w:tcMar>
              <w:top w:w="0" w:type="dxa"/>
              <w:bottom w:w="0" w:type="dxa"/>
            </w:tcMar>
            <w:vAlign w:val="center"/>
          </w:tcPr>
          <w:p w:rsidR="00445DE6" w:rsidRDefault="00000000">
            <w:pPr>
              <w:keepNext/>
              <w:keepLines/>
              <w:spacing w:after="0" w:line="240" w:lineRule="auto"/>
              <w:jc w:val="right"/>
            </w:pPr>
            <w:r>
              <w:rPr>
                <w:sz w:val="18"/>
              </w:rPr>
              <w:t>344.998,47</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700" w:type="dxa"/>
            <w:tcMar>
              <w:top w:w="0" w:type="dxa"/>
              <w:bottom w:w="0" w:type="dxa"/>
            </w:tcMar>
            <w:vAlign w:val="center"/>
          </w:tcPr>
          <w:p w:rsidR="00445DE6" w:rsidRDefault="00000000">
            <w:pPr>
              <w:keepNext/>
              <w:keepLines/>
              <w:spacing w:after="0" w:line="240" w:lineRule="auto"/>
              <w:jc w:val="right"/>
            </w:pPr>
            <w:r>
              <w:rPr>
                <w:sz w:val="18"/>
              </w:rPr>
              <w:t>0</w:t>
            </w:r>
          </w:p>
        </w:tc>
      </w:tr>
    </w:tbl>
    <w:p w:rsidR="00445DE6" w:rsidRDefault="00445DE6">
      <w:pPr>
        <w:spacing w:after="0"/>
      </w:pPr>
    </w:p>
    <w:p w:rsidR="00445DE6" w:rsidRDefault="00000000">
      <w:r>
        <w:t>Prihodi po osnovu tekuće pomoći od izvanproračunskih korisnika nisu ostvareni u razdoblju od siječnja do prosinca 2025. godine, dok su u promatranom razdoblju 2024. godine ostvareni u iznosu od 344.998,47 eura. Navedeni prihodi odnose se na dvije pozicije i to prihode HZZO-a po osnovu isplata posebne nagrade za rad djelatnicima u iznosu od 10% osnovne plaće u sustavu zdravstva za vrijeme COVID-19 pandemije, te na sufinanciranje pripravništva iz državnog proračuna putem Hrvatskog zavoda za zapošljavanje. Prihod po osnovu nagrade za rad djelatnicima u iznosu od 10% osnovne plaće u sustavu zdravstva za vrijeme COVID-19 pandemije u 2024. godini iznosio je 225.861,03 eura. Prihodi po osnovu sufinanciranja pripravništva iz državnog proračuna putem Hrvatskog zavoda za zapošljavanje ostvaren je u iznosu od 119.137,44 eura. Prihod po osnovu sufinanciranja pripravništva isključivo ovisi o trajanju mjere (pripravništvo traje 12 mjeseci), prihod za 10 pripravnika u razdoblju od siječnja do lipnja 2024. godine odnosi se na ugovore koji su potpisani u 2023. godini.</w:t>
      </w:r>
    </w:p>
    <w:p w:rsidR="00445DE6" w:rsidRDefault="00445DE6"/>
    <w:p w:rsidR="00445DE6"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6361</w:t>
            </w:r>
          </w:p>
        </w:tc>
        <w:tc>
          <w:tcPr>
            <w:tcW w:w="3180" w:type="dxa"/>
            <w:tcMar>
              <w:top w:w="0" w:type="dxa"/>
              <w:bottom w:w="0" w:type="dxa"/>
            </w:tcMar>
            <w:vAlign w:val="center"/>
          </w:tcPr>
          <w:p w:rsidR="00445DE6"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445DE6" w:rsidRDefault="00000000">
            <w:pPr>
              <w:keepNext/>
              <w:keepLines/>
              <w:spacing w:after="0" w:line="240" w:lineRule="auto"/>
            </w:pPr>
            <w:r>
              <w:rPr>
                <w:sz w:val="18"/>
              </w:rPr>
              <w:t>6361</w:t>
            </w:r>
          </w:p>
        </w:tc>
        <w:tc>
          <w:tcPr>
            <w:tcW w:w="1860" w:type="dxa"/>
            <w:tcMar>
              <w:top w:w="0" w:type="dxa"/>
              <w:bottom w:w="0" w:type="dxa"/>
            </w:tcMar>
            <w:vAlign w:val="center"/>
          </w:tcPr>
          <w:p w:rsidR="00445DE6" w:rsidRDefault="00000000">
            <w:pPr>
              <w:keepNext/>
              <w:keepLines/>
              <w:spacing w:after="0" w:line="240" w:lineRule="auto"/>
              <w:jc w:val="right"/>
            </w:pPr>
            <w:r>
              <w:rPr>
                <w:sz w:val="18"/>
              </w:rPr>
              <w:t>657.412,38</w:t>
            </w:r>
          </w:p>
        </w:tc>
        <w:tc>
          <w:tcPr>
            <w:tcW w:w="1860" w:type="dxa"/>
            <w:tcMar>
              <w:top w:w="0" w:type="dxa"/>
              <w:bottom w:w="0" w:type="dxa"/>
            </w:tcMar>
            <w:vAlign w:val="center"/>
          </w:tcPr>
          <w:p w:rsidR="00445DE6" w:rsidRDefault="00000000">
            <w:pPr>
              <w:keepNext/>
              <w:keepLines/>
              <w:spacing w:after="0" w:line="240" w:lineRule="auto"/>
              <w:jc w:val="right"/>
            </w:pPr>
            <w:r>
              <w:rPr>
                <w:sz w:val="18"/>
              </w:rPr>
              <w:t>541.027,77</w:t>
            </w:r>
          </w:p>
        </w:tc>
        <w:tc>
          <w:tcPr>
            <w:tcW w:w="700" w:type="dxa"/>
            <w:tcMar>
              <w:top w:w="0" w:type="dxa"/>
              <w:bottom w:w="0" w:type="dxa"/>
            </w:tcMar>
            <w:vAlign w:val="center"/>
          </w:tcPr>
          <w:p w:rsidR="00445DE6" w:rsidRDefault="00000000">
            <w:pPr>
              <w:keepNext/>
              <w:keepLines/>
              <w:spacing w:after="0" w:line="240" w:lineRule="auto"/>
              <w:jc w:val="right"/>
            </w:pPr>
            <w:r>
              <w:rPr>
                <w:sz w:val="18"/>
              </w:rPr>
              <w:t>82,3</w:t>
            </w:r>
          </w:p>
        </w:tc>
      </w:tr>
    </w:tbl>
    <w:p w:rsidR="00445DE6" w:rsidRDefault="00445DE6">
      <w:pPr>
        <w:spacing w:after="0"/>
      </w:pPr>
    </w:p>
    <w:p w:rsidR="00445DE6" w:rsidRDefault="00000000">
      <w:r>
        <w:t xml:space="preserve">Prihod tekuće pomoći proračunskim korisnicima iz proračuna koji im nije nadležan čine prihodi po osnovu sufinanciranja programa temeljem ugovora s jedinicama lokalne samouprave i gradom Rijekom. U razdoblju od siječnja do prosinca 2025. godine navedeni prihodi ostvareni u iznosu od 541.027,77 eura, u odnosu na isto razdoblje 2024. godine, ostvareni su u manjem iznosu za 116.384,61 eura odnosno za 17,70 %. Prihod jedinica lokalne samouprave ostvaren je u iznosu od 437.742,92 eura, dok navedeni prihod ostvaren u 2024. godini u promatranom periodu iznosi 506.758,38 eura. Prihod po osnovu ugovora s gradom Rijekom ostvaren je u iznosu od 103.284,85 eura, dok je za 2024. godini navedeni prihod ostvaren u iznosu od 150.654,00 eura. Manjak prihoda ostvaren po osnovu sufinanciranja programa odnosi se na program palijativne skrbi za riječki prsten i ostale jedinice lokalne samouprave u Primorsko – goranskoj županiji, sufinanciranje turističkih ambulanti te namjenske pomoći zdravstvenim ustanovama za pokriće troškova po isplaćenim </w:t>
      </w:r>
      <w:r>
        <w:lastRenderedPageBreak/>
        <w:t>pravomoćnim sudskim presudama koje se odnose na sporove za isplatu razlike plaće zbog ne uvećanja osnovice za 6%.</w:t>
      </w:r>
    </w:p>
    <w:p w:rsidR="00445DE6" w:rsidRDefault="00445DE6"/>
    <w:p w:rsidR="00445DE6"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6362</w:t>
            </w:r>
          </w:p>
        </w:tc>
        <w:tc>
          <w:tcPr>
            <w:tcW w:w="3180" w:type="dxa"/>
            <w:tcMar>
              <w:top w:w="0" w:type="dxa"/>
              <w:bottom w:w="0" w:type="dxa"/>
            </w:tcMar>
            <w:vAlign w:val="center"/>
          </w:tcPr>
          <w:p w:rsidR="00445DE6" w:rsidRDefault="00000000">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445DE6" w:rsidRDefault="00000000">
            <w:pPr>
              <w:keepNext/>
              <w:keepLines/>
              <w:spacing w:after="0" w:line="240" w:lineRule="auto"/>
            </w:pPr>
            <w:r>
              <w:rPr>
                <w:sz w:val="18"/>
              </w:rPr>
              <w:t>6362</w:t>
            </w:r>
          </w:p>
        </w:tc>
        <w:tc>
          <w:tcPr>
            <w:tcW w:w="1860" w:type="dxa"/>
            <w:tcMar>
              <w:top w:w="0" w:type="dxa"/>
              <w:bottom w:w="0" w:type="dxa"/>
            </w:tcMar>
            <w:vAlign w:val="center"/>
          </w:tcPr>
          <w:p w:rsidR="00445DE6" w:rsidRDefault="00000000">
            <w:pPr>
              <w:keepNext/>
              <w:keepLines/>
              <w:spacing w:after="0" w:line="240" w:lineRule="auto"/>
              <w:jc w:val="right"/>
            </w:pPr>
            <w:r>
              <w:rPr>
                <w:sz w:val="18"/>
              </w:rPr>
              <w:t>77.215,70</w:t>
            </w:r>
          </w:p>
        </w:tc>
        <w:tc>
          <w:tcPr>
            <w:tcW w:w="1860" w:type="dxa"/>
            <w:tcMar>
              <w:top w:w="0" w:type="dxa"/>
              <w:bottom w:w="0" w:type="dxa"/>
            </w:tcMar>
            <w:vAlign w:val="center"/>
          </w:tcPr>
          <w:p w:rsidR="00445DE6" w:rsidRDefault="00000000">
            <w:pPr>
              <w:keepNext/>
              <w:keepLines/>
              <w:spacing w:after="0" w:line="240" w:lineRule="auto"/>
              <w:jc w:val="right"/>
            </w:pPr>
            <w:r>
              <w:rPr>
                <w:sz w:val="18"/>
              </w:rPr>
              <w:t>39.425,69</w:t>
            </w:r>
          </w:p>
        </w:tc>
        <w:tc>
          <w:tcPr>
            <w:tcW w:w="700" w:type="dxa"/>
            <w:tcMar>
              <w:top w:w="0" w:type="dxa"/>
              <w:bottom w:w="0" w:type="dxa"/>
            </w:tcMar>
            <w:vAlign w:val="center"/>
          </w:tcPr>
          <w:p w:rsidR="00445DE6" w:rsidRDefault="00000000">
            <w:pPr>
              <w:keepNext/>
              <w:keepLines/>
              <w:spacing w:after="0" w:line="240" w:lineRule="auto"/>
              <w:jc w:val="right"/>
            </w:pPr>
            <w:r>
              <w:rPr>
                <w:sz w:val="18"/>
              </w:rPr>
              <w:t>51,1</w:t>
            </w:r>
          </w:p>
        </w:tc>
      </w:tr>
    </w:tbl>
    <w:p w:rsidR="00445DE6" w:rsidRDefault="00445DE6">
      <w:pPr>
        <w:spacing w:after="0"/>
      </w:pPr>
    </w:p>
    <w:p w:rsidR="00445DE6" w:rsidRDefault="00000000">
      <w:r>
        <w:t>Prihod po osnovu kapitalne pomoći proračunskim korisnicima iz proračuna koji im nije nadležan ostvaren je u razdoblju od siječnja do prosinca 2025. godine u iznosu od 39.425,69 eura. U odnosu na promatrano razdoblje 2024. godine zabilježeno je smanjenje prihoda u iznosu od 37.790,01 euro odnosno za 48,90%. Prihod po osnovu kapitalne pomoći iz državnog proračuna proračunskim korisnicima ostvaren je u iznosu od 29.425,69 eura, dok prihod po osnovu kapitalne pomoći proračunskim korisnicima JLP( R )S koji im nije nadležan ostvaren je u iznosu od 10.000,00 eura. Kapitalne pomoći iz državnog proračuna odnose se na ugovor s Ministarstvo zdravstva za nabavku opreme za opremanje turističkih ambulanti Doma zdravlja Primorsko – goranske županije. Iznos od 10.000,00 eura ostvaren po osnovu kapitalne pomoći proračunskim korisnicima JLP( R )S koji im nije nadležan te se odnosi na ugovor o dodjeli kapitalne pomoći Općine Jelenje za opremanje pedijatrijske ambulante Jelenje.</w:t>
      </w:r>
    </w:p>
    <w:p w:rsidR="00445DE6" w:rsidRDefault="00445DE6"/>
    <w:p w:rsidR="00445DE6"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6381</w:t>
            </w:r>
          </w:p>
        </w:tc>
        <w:tc>
          <w:tcPr>
            <w:tcW w:w="3180" w:type="dxa"/>
            <w:tcMar>
              <w:top w:w="0" w:type="dxa"/>
              <w:bottom w:w="0" w:type="dxa"/>
            </w:tcMar>
            <w:vAlign w:val="center"/>
          </w:tcPr>
          <w:p w:rsidR="00445DE6" w:rsidRDefault="00000000">
            <w:pPr>
              <w:keepNext/>
              <w:keepLines/>
              <w:spacing w:after="0" w:line="240" w:lineRule="auto"/>
            </w:pPr>
            <w:r>
              <w:rPr>
                <w:sz w:val="18"/>
              </w:rPr>
              <w:t>Tekuće pomoći temeljem prijenosa EU sredstava</w:t>
            </w:r>
          </w:p>
        </w:tc>
        <w:tc>
          <w:tcPr>
            <w:tcW w:w="700" w:type="dxa"/>
            <w:tcMar>
              <w:top w:w="0" w:type="dxa"/>
              <w:bottom w:w="0" w:type="dxa"/>
            </w:tcMar>
            <w:vAlign w:val="center"/>
          </w:tcPr>
          <w:p w:rsidR="00445DE6" w:rsidRDefault="00000000">
            <w:pPr>
              <w:keepNext/>
              <w:keepLines/>
              <w:spacing w:after="0" w:line="240" w:lineRule="auto"/>
            </w:pPr>
            <w:r>
              <w:rPr>
                <w:sz w:val="18"/>
              </w:rPr>
              <w:t>6381</w:t>
            </w:r>
          </w:p>
        </w:tc>
        <w:tc>
          <w:tcPr>
            <w:tcW w:w="1860" w:type="dxa"/>
            <w:tcMar>
              <w:top w:w="0" w:type="dxa"/>
              <w:bottom w:w="0" w:type="dxa"/>
            </w:tcMar>
            <w:vAlign w:val="center"/>
          </w:tcPr>
          <w:p w:rsidR="00445DE6" w:rsidRDefault="00000000">
            <w:pPr>
              <w:keepNext/>
              <w:keepLines/>
              <w:spacing w:after="0" w:line="240" w:lineRule="auto"/>
              <w:jc w:val="right"/>
            </w:pPr>
            <w:r>
              <w:rPr>
                <w:sz w:val="18"/>
              </w:rPr>
              <w:t>1.886.295,08</w:t>
            </w:r>
          </w:p>
        </w:tc>
        <w:tc>
          <w:tcPr>
            <w:tcW w:w="1860" w:type="dxa"/>
            <w:tcMar>
              <w:top w:w="0" w:type="dxa"/>
              <w:bottom w:w="0" w:type="dxa"/>
            </w:tcMar>
            <w:vAlign w:val="center"/>
          </w:tcPr>
          <w:p w:rsidR="00445DE6" w:rsidRDefault="00000000">
            <w:pPr>
              <w:keepNext/>
              <w:keepLines/>
              <w:spacing w:after="0" w:line="240" w:lineRule="auto"/>
              <w:jc w:val="right"/>
            </w:pPr>
            <w:r>
              <w:rPr>
                <w:sz w:val="18"/>
              </w:rPr>
              <w:t>984.948,63</w:t>
            </w:r>
          </w:p>
        </w:tc>
        <w:tc>
          <w:tcPr>
            <w:tcW w:w="700" w:type="dxa"/>
            <w:tcMar>
              <w:top w:w="0" w:type="dxa"/>
              <w:bottom w:w="0" w:type="dxa"/>
            </w:tcMar>
            <w:vAlign w:val="center"/>
          </w:tcPr>
          <w:p w:rsidR="00445DE6" w:rsidRDefault="00000000">
            <w:pPr>
              <w:keepNext/>
              <w:keepLines/>
              <w:spacing w:after="0" w:line="240" w:lineRule="auto"/>
              <w:jc w:val="right"/>
            </w:pPr>
            <w:r>
              <w:rPr>
                <w:sz w:val="18"/>
              </w:rPr>
              <w:t>52,2</w:t>
            </w:r>
          </w:p>
        </w:tc>
      </w:tr>
    </w:tbl>
    <w:p w:rsidR="00445DE6" w:rsidRDefault="00445DE6">
      <w:pPr>
        <w:spacing w:after="0"/>
      </w:pPr>
    </w:p>
    <w:p w:rsidR="00445DE6" w:rsidRDefault="00000000">
      <w:r>
        <w:t xml:space="preserve">Prihod tekuće pomoći temeljem prijenosa EU sredstava ostvaren je u iznosu od 984.948,63 eura, odnosno manje za 901.346,45 eura, čime smanjenje iznosi 47,80 % u odnosu na 2024. godinu. U 2025. godini prihod temeljem prijenosa EU sredstava, ostvaren je po projektima Centralno financiranje specijalizacija NPOO.C5.1.R3-I1.01.0059 i Centralno financiranje specijalizacije 2 – NPOO.C5.1.R3-I1.01.0136. Prihod po projektu Centralno financiranje specijalizacija ostvaren je u iznosu od 788.264,28 eura. Doznačena su sredstava po Zahtjevu za nadoknadom sredstva broj 6 (za razdoblje od rujna do listopada 2024. godine), zahtjev za nadoknadom sredstava broj 7 ( za razdoblje od prosinca 2024. godine do veljače 2025. godine), zahtjev za nadoknadom sredstava broj 8 ( za razdoblje od ožujka 2025. godine do svibnja 2025. godine) te zahtjev za nadoknadom sredstava broj 9 ( za razdoblje od lipnja 2025. godine do kolovoza 2025. godine). Prihod po projektu Centralno financiranje specijalizacija 2 ostvaren je u iznosu od 196.684,35 eura. Doznačena su sredstava po Zahtjevu </w:t>
      </w:r>
      <w:r>
        <w:lastRenderedPageBreak/>
        <w:t>za nadoknadom sredstva broj 1 (za razdoblje od lipnja 2024. godine do ožujka 2025. godine), zahtjev za nadoknadom sredstava broj 2 ( za razdoblje od travnja 2025. godine do lipnja 2025. godine),  te zahtjev za nadoknadom sredstava broj 3 ( za razdoblje od srpnja 2025. godine do rujna 2025. godine).</w:t>
      </w:r>
    </w:p>
    <w:p w:rsidR="00445DE6" w:rsidRDefault="00000000">
      <w:r>
        <w:t>U promatranom razdoblju 2024. godine doznačen je prihod po tri EU projekta i to Centralno financiranje specijalizacija NPOO.C5.1.R3-I1.01.0059 i Centralno financiranje specijalizacija  UP.02.2.1.02.0080, te financiranje 5 pripravnika. Na temelju financiranja specijalizacija po projektu NPOO, ostvaren je prihod po tri Zahtjeva za nadoknadom sredstava za razdoblje od kolovoza 2023. godine do veljače 2024. godine, u ukupnom iznosu od 1.301.814,51 euro. Prihod po osnovu projekta financiranja Specijalističkog usavršavanja doktora medicine kodni broj: UP.02.2.1.02.0080 ostvaren je po završnom izvješću koje je podneseno 31. srpnja 2024. godine, u iznosu od 34.579,30 eura. Uz navedeni prihod po osnovu specijalizacija u 2024. godini ostvaren je i prihod EU-a za pripravnike u iznosu od 95.058,48 eura. </w:t>
      </w:r>
    </w:p>
    <w:p w:rsidR="00445DE6" w:rsidRDefault="00445DE6"/>
    <w:p w:rsidR="00445DE6"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6382</w:t>
            </w:r>
          </w:p>
        </w:tc>
        <w:tc>
          <w:tcPr>
            <w:tcW w:w="3180" w:type="dxa"/>
            <w:tcMar>
              <w:top w:w="0" w:type="dxa"/>
              <w:bottom w:w="0" w:type="dxa"/>
            </w:tcMar>
            <w:vAlign w:val="center"/>
          </w:tcPr>
          <w:p w:rsidR="00445DE6"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rsidR="00445DE6" w:rsidRDefault="00000000">
            <w:pPr>
              <w:keepNext/>
              <w:keepLines/>
              <w:spacing w:after="0" w:line="240" w:lineRule="auto"/>
            </w:pPr>
            <w:r>
              <w:rPr>
                <w:sz w:val="18"/>
              </w:rPr>
              <w:t>6382</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51.219,75</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Prihod po osnovu kapitalne pomoći temeljem prijenosa EU sredstava ostvaren je u iznosu od 51.219,75 eura. Kapitalne pomoći temeljem prijenosa EU sredstava iskazani su samo kao prihodi od refundacije iz pomoći EU. Kod EU projekata nakon odobravanja isplaćenih troškova projekta sredstava se refundiraju u visini priznatih troškova. Navedeni prihod odnosi se na Zahtjev za nadoknadom sredstava broj 3 za energetsku obnovu Doma zdravlja Ravna Gora. Navedeno uključuje troškove za pripremu i provedbu postupka javne nabave, usluge izrade izvedbenog projekta, stručni nadzor te izvođenje radova te usluge cateringa.</w:t>
      </w:r>
    </w:p>
    <w:p w:rsidR="00445DE6" w:rsidRDefault="00445DE6"/>
    <w:p w:rsidR="00445DE6"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6413</w:t>
            </w:r>
          </w:p>
        </w:tc>
        <w:tc>
          <w:tcPr>
            <w:tcW w:w="3180" w:type="dxa"/>
            <w:tcMar>
              <w:top w:w="0" w:type="dxa"/>
              <w:bottom w:w="0" w:type="dxa"/>
            </w:tcMar>
            <w:vAlign w:val="center"/>
          </w:tcPr>
          <w:p w:rsidR="00445DE6"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rsidR="00445DE6" w:rsidRDefault="00000000">
            <w:pPr>
              <w:keepNext/>
              <w:keepLines/>
              <w:spacing w:after="0" w:line="240" w:lineRule="auto"/>
            </w:pPr>
            <w:r>
              <w:rPr>
                <w:sz w:val="18"/>
              </w:rPr>
              <w:t>6413</w:t>
            </w:r>
          </w:p>
        </w:tc>
        <w:tc>
          <w:tcPr>
            <w:tcW w:w="1860" w:type="dxa"/>
            <w:tcMar>
              <w:top w:w="0" w:type="dxa"/>
              <w:bottom w:w="0" w:type="dxa"/>
            </w:tcMar>
            <w:vAlign w:val="center"/>
          </w:tcPr>
          <w:p w:rsidR="00445DE6" w:rsidRDefault="00000000">
            <w:pPr>
              <w:keepNext/>
              <w:keepLines/>
              <w:spacing w:after="0" w:line="240" w:lineRule="auto"/>
              <w:jc w:val="right"/>
            </w:pPr>
            <w:r>
              <w:rPr>
                <w:sz w:val="18"/>
              </w:rPr>
              <w:t>1.887,59</w:t>
            </w:r>
          </w:p>
        </w:tc>
        <w:tc>
          <w:tcPr>
            <w:tcW w:w="1860" w:type="dxa"/>
            <w:tcMar>
              <w:top w:w="0" w:type="dxa"/>
              <w:bottom w:w="0" w:type="dxa"/>
            </w:tcMar>
            <w:vAlign w:val="center"/>
          </w:tcPr>
          <w:p w:rsidR="00445DE6" w:rsidRDefault="00000000">
            <w:pPr>
              <w:keepNext/>
              <w:keepLines/>
              <w:spacing w:after="0" w:line="240" w:lineRule="auto"/>
              <w:jc w:val="right"/>
            </w:pPr>
            <w:r>
              <w:rPr>
                <w:sz w:val="18"/>
              </w:rPr>
              <w:t>1.844,94</w:t>
            </w:r>
          </w:p>
        </w:tc>
        <w:tc>
          <w:tcPr>
            <w:tcW w:w="700" w:type="dxa"/>
            <w:tcMar>
              <w:top w:w="0" w:type="dxa"/>
              <w:bottom w:w="0" w:type="dxa"/>
            </w:tcMar>
            <w:vAlign w:val="center"/>
          </w:tcPr>
          <w:p w:rsidR="00445DE6" w:rsidRDefault="00000000">
            <w:pPr>
              <w:keepNext/>
              <w:keepLines/>
              <w:spacing w:after="0" w:line="240" w:lineRule="auto"/>
              <w:jc w:val="right"/>
            </w:pPr>
            <w:r>
              <w:rPr>
                <w:sz w:val="18"/>
              </w:rPr>
              <w:t>97,7</w:t>
            </w:r>
          </w:p>
        </w:tc>
      </w:tr>
    </w:tbl>
    <w:p w:rsidR="00445DE6" w:rsidRDefault="00445DE6">
      <w:pPr>
        <w:spacing w:after="0"/>
      </w:pPr>
    </w:p>
    <w:p w:rsidR="00445DE6" w:rsidRDefault="00000000">
      <w:r>
        <w:t>Prihod u iznosu od 1.844,94 eura čine prihodi na kamate na depozite po viđenju. Navedeni prihod ostvaren je manje za iznos od 42,65 eura odnosno 2,3 %, u odnosu na 2024. godinu. Prihod po osnovu kamate odnosi se na pasivnu kamata Erste banke po računu. </w:t>
      </w:r>
    </w:p>
    <w:p w:rsidR="00445DE6" w:rsidRDefault="00445DE6"/>
    <w:p w:rsidR="00445DE6" w:rsidRDefault="00000000">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6414</w:t>
            </w:r>
          </w:p>
        </w:tc>
        <w:tc>
          <w:tcPr>
            <w:tcW w:w="3180" w:type="dxa"/>
            <w:tcMar>
              <w:top w:w="0" w:type="dxa"/>
              <w:bottom w:w="0" w:type="dxa"/>
            </w:tcMar>
            <w:vAlign w:val="center"/>
          </w:tcPr>
          <w:p w:rsidR="00445DE6" w:rsidRDefault="00000000">
            <w:pPr>
              <w:keepNext/>
              <w:keepLines/>
              <w:spacing w:after="0" w:line="240" w:lineRule="auto"/>
            </w:pPr>
            <w:r>
              <w:rPr>
                <w:sz w:val="18"/>
              </w:rPr>
              <w:t>Prihodi od zateznih kamata</w:t>
            </w:r>
          </w:p>
        </w:tc>
        <w:tc>
          <w:tcPr>
            <w:tcW w:w="700" w:type="dxa"/>
            <w:tcMar>
              <w:top w:w="0" w:type="dxa"/>
              <w:bottom w:w="0" w:type="dxa"/>
            </w:tcMar>
            <w:vAlign w:val="center"/>
          </w:tcPr>
          <w:p w:rsidR="00445DE6" w:rsidRDefault="00000000">
            <w:pPr>
              <w:keepNext/>
              <w:keepLines/>
              <w:spacing w:after="0" w:line="240" w:lineRule="auto"/>
            </w:pPr>
            <w:r>
              <w:rPr>
                <w:sz w:val="18"/>
              </w:rPr>
              <w:t>6414</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235,16</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Prihodi od zateznih kamata ostvareni su u iznosu od 235,16 eura. Obzirom da u 2024. godini nije bilo ostvarenih prihoda s navedene osnove što predstavlja stopostotno povećanje kroz promatrano razdoblje. Navedeni prihod odnosi se na prihod od zateznih kamata iz obveznih odnosa, odnosno zatezne kamate za poslane račune koji nisu podmireni u roku. Prihod od zateznih kamata odnosi se na račune medicine rada. </w:t>
      </w:r>
    </w:p>
    <w:p w:rsidR="00445DE6" w:rsidRDefault="00445DE6"/>
    <w:p w:rsidR="00445DE6"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6526</w:t>
            </w:r>
          </w:p>
        </w:tc>
        <w:tc>
          <w:tcPr>
            <w:tcW w:w="3180" w:type="dxa"/>
            <w:tcMar>
              <w:top w:w="0" w:type="dxa"/>
              <w:bottom w:w="0" w:type="dxa"/>
            </w:tcMar>
            <w:vAlign w:val="center"/>
          </w:tcPr>
          <w:p w:rsidR="00445DE6" w:rsidRDefault="00000000">
            <w:pPr>
              <w:keepNext/>
              <w:keepLines/>
              <w:spacing w:after="0" w:line="240" w:lineRule="auto"/>
            </w:pPr>
            <w:r>
              <w:rPr>
                <w:sz w:val="18"/>
              </w:rPr>
              <w:t>Ostali nespomenuti prihodi</w:t>
            </w:r>
          </w:p>
        </w:tc>
        <w:tc>
          <w:tcPr>
            <w:tcW w:w="700" w:type="dxa"/>
            <w:tcMar>
              <w:top w:w="0" w:type="dxa"/>
              <w:bottom w:w="0" w:type="dxa"/>
            </w:tcMar>
            <w:vAlign w:val="center"/>
          </w:tcPr>
          <w:p w:rsidR="00445DE6" w:rsidRDefault="00000000">
            <w:pPr>
              <w:keepNext/>
              <w:keepLines/>
              <w:spacing w:after="0" w:line="240" w:lineRule="auto"/>
            </w:pPr>
            <w:r>
              <w:rPr>
                <w:sz w:val="18"/>
              </w:rPr>
              <w:t>6526</w:t>
            </w:r>
          </w:p>
        </w:tc>
        <w:tc>
          <w:tcPr>
            <w:tcW w:w="1860" w:type="dxa"/>
            <w:tcMar>
              <w:top w:w="0" w:type="dxa"/>
              <w:bottom w:w="0" w:type="dxa"/>
            </w:tcMar>
            <w:vAlign w:val="center"/>
          </w:tcPr>
          <w:p w:rsidR="00445DE6" w:rsidRDefault="00000000">
            <w:pPr>
              <w:keepNext/>
              <w:keepLines/>
              <w:spacing w:after="0" w:line="240" w:lineRule="auto"/>
              <w:jc w:val="right"/>
            </w:pPr>
            <w:r>
              <w:rPr>
                <w:sz w:val="18"/>
              </w:rPr>
              <w:t>1.310.037,96</w:t>
            </w:r>
          </w:p>
        </w:tc>
        <w:tc>
          <w:tcPr>
            <w:tcW w:w="1860" w:type="dxa"/>
            <w:tcMar>
              <w:top w:w="0" w:type="dxa"/>
              <w:bottom w:w="0" w:type="dxa"/>
            </w:tcMar>
            <w:vAlign w:val="center"/>
          </w:tcPr>
          <w:p w:rsidR="00445DE6" w:rsidRDefault="00000000">
            <w:pPr>
              <w:keepNext/>
              <w:keepLines/>
              <w:spacing w:after="0" w:line="240" w:lineRule="auto"/>
              <w:jc w:val="right"/>
            </w:pPr>
            <w:r>
              <w:rPr>
                <w:sz w:val="18"/>
              </w:rPr>
              <w:t>1.407.909,96</w:t>
            </w:r>
          </w:p>
        </w:tc>
        <w:tc>
          <w:tcPr>
            <w:tcW w:w="700" w:type="dxa"/>
            <w:tcMar>
              <w:top w:w="0" w:type="dxa"/>
              <w:bottom w:w="0" w:type="dxa"/>
            </w:tcMar>
            <w:vAlign w:val="center"/>
          </w:tcPr>
          <w:p w:rsidR="00445DE6" w:rsidRDefault="00000000">
            <w:pPr>
              <w:keepNext/>
              <w:keepLines/>
              <w:spacing w:after="0" w:line="240" w:lineRule="auto"/>
              <w:jc w:val="right"/>
            </w:pPr>
            <w:r>
              <w:rPr>
                <w:sz w:val="18"/>
              </w:rPr>
              <w:t>107,5</w:t>
            </w:r>
          </w:p>
        </w:tc>
      </w:tr>
    </w:tbl>
    <w:p w:rsidR="00445DE6" w:rsidRDefault="00445DE6">
      <w:pPr>
        <w:spacing w:after="0"/>
      </w:pPr>
    </w:p>
    <w:p w:rsidR="00445DE6" w:rsidRDefault="00000000">
      <w:r>
        <w:t>Ostali nespomenuti prihodi ostvareni su u iznosu od 1.407.909,96 eura, te bilježe povećanje za 7,5 % odnosno za 97.872,00 eura. Navedeni prihod čine prihodi po osnovu dopunskog zdravstvenog osiguranje HZZO-a i osiguravajućih društava, prihod po osnovu refundacija šteta na vozilima po kasko osiguranju te prihod po osnovu participacija. Prihod po osnovu participacija ostvaren je u iznosu od 28.684,16 euro te bilježi povećanje za 1.794,36 eura u odnosu na 2024. godinu. Prihod po osnovu dopunskog zdravstvenog osiguranja HZZO ostvaren je u iznosu od 1.138.265,31 euro, i bilježi povećanje u iznosu od 50.463,14 eura u odnosu na 2024. godinu, dok su prihodi po osnovu dopunskog zdravstvenog osiguranja od osiguravajućih društva ostvareni u iznosu od 239.170,49 eura, te bilježe povećanje u iznosu od 66.794,47 eura u odnosu na prethodnu godinu. Prihod po osnovu refundacija šteta u 2025. godini ostvaren je u iznosu od 1.790,00 eura, dok je u prošloj godini naveden prihod iznosio 2.720,86 eura te je uz naveden prihod ostvaren i prihod od refundacije šteta na imovini u iznosu od 20.249,11 eura koja se odnosi na refundaciju štete na medicinskoj opremi.</w:t>
      </w:r>
    </w:p>
    <w:p w:rsidR="00445DE6" w:rsidRDefault="00445DE6"/>
    <w:p w:rsidR="00445DE6"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6615</w:t>
            </w:r>
          </w:p>
        </w:tc>
        <w:tc>
          <w:tcPr>
            <w:tcW w:w="3180" w:type="dxa"/>
            <w:tcMar>
              <w:top w:w="0" w:type="dxa"/>
              <w:bottom w:w="0" w:type="dxa"/>
            </w:tcMar>
            <w:vAlign w:val="center"/>
          </w:tcPr>
          <w:p w:rsidR="00445DE6" w:rsidRDefault="00000000">
            <w:pPr>
              <w:keepNext/>
              <w:keepLines/>
              <w:spacing w:after="0" w:line="240" w:lineRule="auto"/>
            </w:pPr>
            <w:r>
              <w:rPr>
                <w:sz w:val="18"/>
              </w:rPr>
              <w:t>Prihodi od pruženih usluga</w:t>
            </w:r>
          </w:p>
        </w:tc>
        <w:tc>
          <w:tcPr>
            <w:tcW w:w="700" w:type="dxa"/>
            <w:tcMar>
              <w:top w:w="0" w:type="dxa"/>
              <w:bottom w:w="0" w:type="dxa"/>
            </w:tcMar>
            <w:vAlign w:val="center"/>
          </w:tcPr>
          <w:p w:rsidR="00445DE6" w:rsidRDefault="00000000">
            <w:pPr>
              <w:keepNext/>
              <w:keepLines/>
              <w:spacing w:after="0" w:line="240" w:lineRule="auto"/>
            </w:pPr>
            <w:r>
              <w:rPr>
                <w:sz w:val="18"/>
              </w:rPr>
              <w:t>6615</w:t>
            </w:r>
          </w:p>
        </w:tc>
        <w:tc>
          <w:tcPr>
            <w:tcW w:w="1860" w:type="dxa"/>
            <w:tcMar>
              <w:top w:w="0" w:type="dxa"/>
              <w:bottom w:w="0" w:type="dxa"/>
            </w:tcMar>
            <w:vAlign w:val="center"/>
          </w:tcPr>
          <w:p w:rsidR="00445DE6" w:rsidRDefault="00000000">
            <w:pPr>
              <w:keepNext/>
              <w:keepLines/>
              <w:spacing w:after="0" w:line="240" w:lineRule="auto"/>
              <w:jc w:val="right"/>
            </w:pPr>
            <w:r>
              <w:rPr>
                <w:sz w:val="18"/>
              </w:rPr>
              <w:t>1.255.014,22</w:t>
            </w:r>
          </w:p>
        </w:tc>
        <w:tc>
          <w:tcPr>
            <w:tcW w:w="1860" w:type="dxa"/>
            <w:tcMar>
              <w:top w:w="0" w:type="dxa"/>
              <w:bottom w:w="0" w:type="dxa"/>
            </w:tcMar>
            <w:vAlign w:val="center"/>
          </w:tcPr>
          <w:p w:rsidR="00445DE6" w:rsidRDefault="00000000">
            <w:pPr>
              <w:keepNext/>
              <w:keepLines/>
              <w:spacing w:after="0" w:line="240" w:lineRule="auto"/>
              <w:jc w:val="right"/>
            </w:pPr>
            <w:r>
              <w:rPr>
                <w:sz w:val="18"/>
              </w:rPr>
              <w:t>1.328.584,27</w:t>
            </w:r>
          </w:p>
        </w:tc>
        <w:tc>
          <w:tcPr>
            <w:tcW w:w="700" w:type="dxa"/>
            <w:tcMar>
              <w:top w:w="0" w:type="dxa"/>
              <w:bottom w:w="0" w:type="dxa"/>
            </w:tcMar>
            <w:vAlign w:val="center"/>
          </w:tcPr>
          <w:p w:rsidR="00445DE6" w:rsidRDefault="00000000">
            <w:pPr>
              <w:keepNext/>
              <w:keepLines/>
              <w:spacing w:after="0" w:line="240" w:lineRule="auto"/>
              <w:jc w:val="right"/>
            </w:pPr>
            <w:r>
              <w:rPr>
                <w:sz w:val="18"/>
              </w:rPr>
              <w:t>105,9</w:t>
            </w:r>
          </w:p>
        </w:tc>
      </w:tr>
    </w:tbl>
    <w:p w:rsidR="00445DE6" w:rsidRDefault="00445DE6">
      <w:pPr>
        <w:spacing w:after="0"/>
      </w:pPr>
    </w:p>
    <w:p w:rsidR="00445DE6" w:rsidRDefault="00000000">
      <w:r>
        <w:t xml:space="preserve">Prihodi od pruženih usluga ostvareni su u iznosu od 1.328.584,27 eura, te čine povećanje za 5,9 % odnosno za 73.570,05 eura, u odnosu na 2024. godinu. Prihod od pruženih usluga </w:t>
      </w:r>
      <w:r>
        <w:lastRenderedPageBreak/>
        <w:t>odnosi se na prihod po osnovu gotovine, prihod po osnovu zakupa, refundacije režijskih troškova na osnovu zakupa, prihod od refundacije plaća te ostali prihodi (povrat poreza na dohodak – porezna, povrat doprinosa za MIO i II stup, povrat za ZO, povrat ozljede na radu, itd.). U odnosu na 2024. godinu povećanje se odnosi na prihod po osnovu prihoda od medicine rada, laboratorijske dijagnostike za medicinu rada te faktura po osnovu medicine rada i sistematskih pregleda. Prethodnih godina, usluge pružene u medicini rada za zapošljavanja, sistematske itd. ne naplaćuju se više putem HZZO-a, nego direktno od poduzeća koja šalju djelatnike na preglede, te se onda firme naplaćuju od HZZO-a. Prihod po osnovu gotovine ostvaren je u iznosu od 311.106,27 eura, te bilježi povećanje za 20.592,74 eura. Prihod po osnovu zakupa, refundacije režijskih troškova na osnovu zakupa, te prihod po osnovu iznajmljivanja opreme u promatranom razdoblju 2025. godine iznosi 403.783,79 eura i bilježi povećanje za 6.022,33 eura u odnosu na 2024. godinu. Prihod po osnovu refundacija plaća ovisi o broju specijalizanata na specijalizaciji u KBC-u te. Navedeni prihod ostvaren je u iznosu od 50.534,37 eura, te u odnosu na 2024. godinu bilježi smanjenje za iznos od 31.918,38 eura. Prihod po osnovu ugovora za pružene usluge na primarnoj i sekundarnoj razini zdravstvene zaštite ostvaren je u iznosu od 513.206,18 eura, u odnosu na isto razdoblje 2024. godine navedena poziciji bilježi povećanje u iznosu od 86.055,66 eura.</w:t>
      </w:r>
    </w:p>
    <w:p w:rsidR="00445DE6" w:rsidRDefault="00445DE6"/>
    <w:p w:rsidR="00445DE6"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6631</w:t>
            </w:r>
          </w:p>
        </w:tc>
        <w:tc>
          <w:tcPr>
            <w:tcW w:w="3180" w:type="dxa"/>
            <w:tcMar>
              <w:top w:w="0" w:type="dxa"/>
              <w:bottom w:w="0" w:type="dxa"/>
            </w:tcMar>
            <w:vAlign w:val="center"/>
          </w:tcPr>
          <w:p w:rsidR="00445DE6" w:rsidRDefault="00000000">
            <w:pPr>
              <w:keepNext/>
              <w:keepLines/>
              <w:spacing w:after="0" w:line="240" w:lineRule="auto"/>
            </w:pPr>
            <w:r>
              <w:rPr>
                <w:sz w:val="18"/>
              </w:rPr>
              <w:t>Tekuće donacije</w:t>
            </w:r>
          </w:p>
        </w:tc>
        <w:tc>
          <w:tcPr>
            <w:tcW w:w="700" w:type="dxa"/>
            <w:tcMar>
              <w:top w:w="0" w:type="dxa"/>
              <w:bottom w:w="0" w:type="dxa"/>
            </w:tcMar>
            <w:vAlign w:val="center"/>
          </w:tcPr>
          <w:p w:rsidR="00445DE6" w:rsidRDefault="00000000">
            <w:pPr>
              <w:keepNext/>
              <w:keepLines/>
              <w:spacing w:after="0" w:line="240" w:lineRule="auto"/>
            </w:pPr>
            <w:r>
              <w:rPr>
                <w:sz w:val="18"/>
              </w:rPr>
              <w:t>6631</w:t>
            </w:r>
          </w:p>
        </w:tc>
        <w:tc>
          <w:tcPr>
            <w:tcW w:w="1860" w:type="dxa"/>
            <w:tcMar>
              <w:top w:w="0" w:type="dxa"/>
              <w:bottom w:w="0" w:type="dxa"/>
            </w:tcMar>
            <w:vAlign w:val="center"/>
          </w:tcPr>
          <w:p w:rsidR="00445DE6" w:rsidRDefault="00000000">
            <w:pPr>
              <w:keepNext/>
              <w:keepLines/>
              <w:spacing w:after="0" w:line="240" w:lineRule="auto"/>
              <w:jc w:val="right"/>
            </w:pPr>
            <w:r>
              <w:rPr>
                <w:sz w:val="18"/>
              </w:rPr>
              <w:t>1.876,00</w:t>
            </w:r>
          </w:p>
        </w:tc>
        <w:tc>
          <w:tcPr>
            <w:tcW w:w="1860" w:type="dxa"/>
            <w:tcMar>
              <w:top w:w="0" w:type="dxa"/>
              <w:bottom w:w="0" w:type="dxa"/>
            </w:tcMar>
            <w:vAlign w:val="center"/>
          </w:tcPr>
          <w:p w:rsidR="00445DE6" w:rsidRDefault="00000000">
            <w:pPr>
              <w:keepNext/>
              <w:keepLines/>
              <w:spacing w:after="0" w:line="240" w:lineRule="auto"/>
              <w:jc w:val="right"/>
            </w:pPr>
            <w:r>
              <w:rPr>
                <w:sz w:val="18"/>
              </w:rPr>
              <w:t>512,00</w:t>
            </w:r>
          </w:p>
        </w:tc>
        <w:tc>
          <w:tcPr>
            <w:tcW w:w="700" w:type="dxa"/>
            <w:tcMar>
              <w:top w:w="0" w:type="dxa"/>
              <w:bottom w:w="0" w:type="dxa"/>
            </w:tcMar>
            <w:vAlign w:val="center"/>
          </w:tcPr>
          <w:p w:rsidR="00445DE6" w:rsidRDefault="00000000">
            <w:pPr>
              <w:keepNext/>
              <w:keepLines/>
              <w:spacing w:after="0" w:line="240" w:lineRule="auto"/>
              <w:jc w:val="right"/>
            </w:pPr>
            <w:r>
              <w:rPr>
                <w:sz w:val="18"/>
              </w:rPr>
              <w:t>27,3</w:t>
            </w:r>
          </w:p>
        </w:tc>
      </w:tr>
    </w:tbl>
    <w:p w:rsidR="00445DE6" w:rsidRDefault="00445DE6">
      <w:pPr>
        <w:spacing w:after="0"/>
      </w:pPr>
    </w:p>
    <w:p w:rsidR="00445DE6" w:rsidRDefault="00000000">
      <w:r>
        <w:t xml:space="preserve">U 2025. godini u promatranom razdoblju tekuće donacije ostvarene su u iznosu od 512,00 eura, odnosno za 1.364,00 eura manje, u odnosu na 2024, godine točnije za 72,70 %. Iznos od 512,00 eura donacije je HIPP Croatia – </w:t>
      </w:r>
      <w:proofErr w:type="spellStart"/>
      <w:r>
        <w:t>Bebimil</w:t>
      </w:r>
      <w:proofErr w:type="spellEnd"/>
      <w:r>
        <w:t xml:space="preserve"> za edukaciju pedijatrica.</w:t>
      </w:r>
    </w:p>
    <w:p w:rsidR="00445DE6" w:rsidRDefault="00445DE6"/>
    <w:p w:rsidR="00445DE6"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6632</w:t>
            </w:r>
          </w:p>
        </w:tc>
        <w:tc>
          <w:tcPr>
            <w:tcW w:w="3180" w:type="dxa"/>
            <w:tcMar>
              <w:top w:w="0" w:type="dxa"/>
              <w:bottom w:w="0" w:type="dxa"/>
            </w:tcMar>
            <w:vAlign w:val="center"/>
          </w:tcPr>
          <w:p w:rsidR="00445DE6" w:rsidRDefault="00000000">
            <w:pPr>
              <w:keepNext/>
              <w:keepLines/>
              <w:spacing w:after="0" w:line="240" w:lineRule="auto"/>
            </w:pPr>
            <w:r>
              <w:rPr>
                <w:sz w:val="18"/>
              </w:rPr>
              <w:t>Kapitalne donacije</w:t>
            </w:r>
          </w:p>
        </w:tc>
        <w:tc>
          <w:tcPr>
            <w:tcW w:w="700" w:type="dxa"/>
            <w:tcMar>
              <w:top w:w="0" w:type="dxa"/>
              <w:bottom w:w="0" w:type="dxa"/>
            </w:tcMar>
            <w:vAlign w:val="center"/>
          </w:tcPr>
          <w:p w:rsidR="00445DE6" w:rsidRDefault="00000000">
            <w:pPr>
              <w:keepNext/>
              <w:keepLines/>
              <w:spacing w:after="0" w:line="240" w:lineRule="auto"/>
            </w:pPr>
            <w:r>
              <w:rPr>
                <w:sz w:val="18"/>
              </w:rPr>
              <w:t>6632</w:t>
            </w:r>
          </w:p>
        </w:tc>
        <w:tc>
          <w:tcPr>
            <w:tcW w:w="1860" w:type="dxa"/>
            <w:tcMar>
              <w:top w:w="0" w:type="dxa"/>
              <w:bottom w:w="0" w:type="dxa"/>
            </w:tcMar>
            <w:vAlign w:val="center"/>
          </w:tcPr>
          <w:p w:rsidR="00445DE6" w:rsidRDefault="00000000">
            <w:pPr>
              <w:keepNext/>
              <w:keepLines/>
              <w:spacing w:after="0" w:line="240" w:lineRule="auto"/>
              <w:jc w:val="right"/>
            </w:pPr>
            <w:r>
              <w:rPr>
                <w:sz w:val="18"/>
              </w:rPr>
              <w:t>12.297,64</w:t>
            </w:r>
          </w:p>
        </w:tc>
        <w:tc>
          <w:tcPr>
            <w:tcW w:w="1860" w:type="dxa"/>
            <w:tcMar>
              <w:top w:w="0" w:type="dxa"/>
              <w:bottom w:w="0" w:type="dxa"/>
            </w:tcMar>
            <w:vAlign w:val="center"/>
          </w:tcPr>
          <w:p w:rsidR="00445DE6" w:rsidRDefault="00000000">
            <w:pPr>
              <w:keepNext/>
              <w:keepLines/>
              <w:spacing w:after="0" w:line="240" w:lineRule="auto"/>
              <w:jc w:val="right"/>
            </w:pPr>
            <w:r>
              <w:rPr>
                <w:sz w:val="18"/>
              </w:rPr>
              <w:t>49.610,74</w:t>
            </w:r>
          </w:p>
        </w:tc>
        <w:tc>
          <w:tcPr>
            <w:tcW w:w="700" w:type="dxa"/>
            <w:tcMar>
              <w:top w:w="0" w:type="dxa"/>
              <w:bottom w:w="0" w:type="dxa"/>
            </w:tcMar>
            <w:vAlign w:val="center"/>
          </w:tcPr>
          <w:p w:rsidR="00445DE6" w:rsidRDefault="00000000">
            <w:pPr>
              <w:keepNext/>
              <w:keepLines/>
              <w:spacing w:after="0" w:line="240" w:lineRule="auto"/>
              <w:jc w:val="right"/>
            </w:pPr>
            <w:r>
              <w:rPr>
                <w:sz w:val="18"/>
              </w:rPr>
              <w:t>403,4</w:t>
            </w:r>
          </w:p>
        </w:tc>
      </w:tr>
    </w:tbl>
    <w:p w:rsidR="00445DE6" w:rsidRDefault="00445DE6">
      <w:pPr>
        <w:spacing w:after="0"/>
      </w:pPr>
    </w:p>
    <w:p w:rsidR="00445DE6" w:rsidRDefault="00000000">
      <w:r>
        <w:t xml:space="preserve">U 2025. godini ostvarene su kapitalne donacije po dvije osnove. Kapitalne donacije od neprofitnih organizacije u iznosu od 43.110,74 eura, te kapitalna donacija od trgovačkog društva u iznosu od 6.500,00 eura. Kapitalne donacije ukupno su ostvarene u iznosu od 49.610,74 eura, odnosno za 37.313,10 eura. Kapitalna donacija od neprofitnih organizacije u iznosu do 43.110,74 eura odnosi se na donaciju zaklade J. </w:t>
      </w:r>
      <w:proofErr w:type="spellStart"/>
      <w:r>
        <w:t>Majnarich</w:t>
      </w:r>
      <w:proofErr w:type="spellEnd"/>
      <w:r>
        <w:t xml:space="preserve"> za uređaj za lasersku terapiju, udarni val, uređaj za UZV terapiju za područje Gorskog kotara u ukupnom iznosu od 21.305,00 eura. Udruga IMAS N.Y. donirala je za ispostavu Mali Lošinj hematološki brojač u </w:t>
      </w:r>
      <w:r>
        <w:lastRenderedPageBreak/>
        <w:t>iznosu od 20.977,74 eura, za potrebe medicinsko biokemijskog laboratorija te Gradsko društvo Crvenog križa doniralo je stolicu za vađenje krvi u iznosu od 828,00 eura za ispostavu Mali Lošinj.</w:t>
      </w:r>
    </w:p>
    <w:p w:rsidR="00445DE6" w:rsidRDefault="00000000">
      <w:r>
        <w:t>Kapitalna donacija od trgovačkih društva iznosi 6.500,00 eura, i odnosi se na medicinsku opremu UZV uređaj s pripadajućim tabletom za Ispostavu Rijeka. U 2024. godini kapitalne donacije ostvarene su po tri osnove, kapitalne donacije od fizičkih osoba, kapitalne donacije od neprofitnih organizacija te kapitalne donacije od trgovačkih društava. </w:t>
      </w:r>
    </w:p>
    <w:p w:rsidR="00445DE6" w:rsidRDefault="00445DE6"/>
    <w:p w:rsidR="00445DE6"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6711</w:t>
            </w:r>
          </w:p>
        </w:tc>
        <w:tc>
          <w:tcPr>
            <w:tcW w:w="3180" w:type="dxa"/>
            <w:tcMar>
              <w:top w:w="0" w:type="dxa"/>
              <w:bottom w:w="0" w:type="dxa"/>
            </w:tcMar>
            <w:vAlign w:val="center"/>
          </w:tcPr>
          <w:p w:rsidR="00445DE6"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445DE6" w:rsidRDefault="00000000">
            <w:pPr>
              <w:keepNext/>
              <w:keepLines/>
              <w:spacing w:after="0" w:line="240" w:lineRule="auto"/>
            </w:pPr>
            <w:r>
              <w:rPr>
                <w:sz w:val="18"/>
              </w:rPr>
              <w:t>6711</w:t>
            </w:r>
          </w:p>
        </w:tc>
        <w:tc>
          <w:tcPr>
            <w:tcW w:w="1860" w:type="dxa"/>
            <w:tcMar>
              <w:top w:w="0" w:type="dxa"/>
              <w:bottom w:w="0" w:type="dxa"/>
            </w:tcMar>
            <w:vAlign w:val="center"/>
          </w:tcPr>
          <w:p w:rsidR="00445DE6" w:rsidRDefault="00000000">
            <w:pPr>
              <w:keepNext/>
              <w:keepLines/>
              <w:spacing w:after="0" w:line="240" w:lineRule="auto"/>
              <w:jc w:val="right"/>
            </w:pPr>
            <w:r>
              <w:rPr>
                <w:sz w:val="18"/>
              </w:rPr>
              <w:t>3.417.019,32</w:t>
            </w:r>
          </w:p>
        </w:tc>
        <w:tc>
          <w:tcPr>
            <w:tcW w:w="1860" w:type="dxa"/>
            <w:tcMar>
              <w:top w:w="0" w:type="dxa"/>
              <w:bottom w:w="0" w:type="dxa"/>
            </w:tcMar>
            <w:vAlign w:val="center"/>
          </w:tcPr>
          <w:p w:rsidR="00445DE6" w:rsidRDefault="00000000">
            <w:pPr>
              <w:keepNext/>
              <w:keepLines/>
              <w:spacing w:after="0" w:line="240" w:lineRule="auto"/>
              <w:jc w:val="right"/>
            </w:pPr>
            <w:r>
              <w:rPr>
                <w:sz w:val="18"/>
              </w:rPr>
              <w:t>6.563.790,20</w:t>
            </w:r>
          </w:p>
        </w:tc>
        <w:tc>
          <w:tcPr>
            <w:tcW w:w="700" w:type="dxa"/>
            <w:tcMar>
              <w:top w:w="0" w:type="dxa"/>
              <w:bottom w:w="0" w:type="dxa"/>
            </w:tcMar>
            <w:vAlign w:val="center"/>
          </w:tcPr>
          <w:p w:rsidR="00445DE6" w:rsidRDefault="00000000">
            <w:pPr>
              <w:keepNext/>
              <w:keepLines/>
              <w:spacing w:after="0" w:line="240" w:lineRule="auto"/>
              <w:jc w:val="right"/>
            </w:pPr>
            <w:r>
              <w:rPr>
                <w:sz w:val="18"/>
              </w:rPr>
              <w:t>192,1</w:t>
            </w:r>
          </w:p>
        </w:tc>
      </w:tr>
    </w:tbl>
    <w:p w:rsidR="00445DE6" w:rsidRDefault="00445DE6">
      <w:pPr>
        <w:spacing w:after="0"/>
      </w:pPr>
    </w:p>
    <w:p w:rsidR="00445DE6" w:rsidRDefault="00000000">
      <w:r>
        <w:t>Navedene prihode čine prihodi na temelju sufinanciranja programa iz županijskog proračuna. Ostvareni prihod iznosi 6.563.790,20 eura te u odnosu na 2024. godinu čini povećanje za 3.146.770,88 eura odnosno za 92,10 %. Povećanje prihoda odnosi se na sufinanciranje redovne djelatnosti (zdravstvenog i nezdravstvenog kadra) te sufinanciranje specijalizacija doktora medicine. </w:t>
      </w:r>
    </w:p>
    <w:p w:rsidR="00445DE6" w:rsidRDefault="00000000">
      <w:r>
        <w:t xml:space="preserve">Prihod sufinanciranja redovne djelatnosti odnosi se na cjelokupni nezdravstveni kadar na djelatnost opće/obiteljske medicine, dentalne medicine te medicinsko biokemijskog kadra. Ostvaren prihod u promatranom razdoblju 2025. godine za redovnu djelatnost iznosi 5.307.957,71 euro.  Iznos od 290.025,23 eura ostvaren je na poziciji financiranja specijalizacija doktora medicine u promatranom razdoblju 2025. godine. Primorsko – goranska županija financira ukupno 9 specijalizanata na specijalizaciji. Za usluge tekućeg i investicijskog održavanja ostvaren je prihod u iznosu od 644.892,74 eura. Na temelju prihoda tekuće pomoći na temelju decentraliziranih sredstava ostvaren je iznos od 78.078,84 eura. Iznos od 242.835,68 eura ostvaren je na temelju sufinanciranja programa pružanja zdravstvene zaštite kroz </w:t>
      </w:r>
      <w:proofErr w:type="spellStart"/>
      <w:r>
        <w:t>nadstandard</w:t>
      </w:r>
      <w:proofErr w:type="spellEnd"/>
      <w:r>
        <w:t xml:space="preserve"> (tečaj za trudnice, posebno dežurstvo, savjetovalište za prehranu dojenčadi, PSP centar, sportska ambulanta, odlazak specijalista na povremeni rad u ispostave, sufinanciranja programa za rad – telefonsko naručivanje lijekova, programsko rješenje za djelatnost palijative te sufinanciranja stanovanja zdravstvenog kadra na području Gorkog kotara i otoka).</w:t>
      </w:r>
    </w:p>
    <w:p w:rsidR="00445DE6" w:rsidRDefault="00000000">
      <w:r>
        <w:t xml:space="preserve">U 2024. godini za sufinanciranje redovne djelatnosti (zdravstvenog i nezdravstvenog kadra) ostvaren je iznos od 2.399.500,00 eura, dok je za specijalizacije ostvaren iznos od 387.179,36 eura. Za usluge tekućeg investicijskog održavanja ostvaren je iznos od 198.249,45 eura. Prihod na temelju tekuće pomoći iz decentraliziranih sredstava ostvaren je u iznosu od 154.467,19 eura. Iznos od 277.623,19 eura ostvaren je na temelju sufinanciranja programa pružanja zdravstvene zaštite kroz </w:t>
      </w:r>
      <w:proofErr w:type="spellStart"/>
      <w:r>
        <w:t>nadstandard</w:t>
      </w:r>
      <w:proofErr w:type="spellEnd"/>
      <w:r>
        <w:t xml:space="preserve">. U odnosu na 2024. godini u 2025. godini ne </w:t>
      </w:r>
      <w:r>
        <w:lastRenderedPageBreak/>
        <w:t>sufinancira se program palijativne skrbi na području Riječkog prstena, zbog boljih uvjeta financiranja djelatnosti temeljem ugovora s HZZO-om.  </w:t>
      </w:r>
    </w:p>
    <w:p w:rsidR="00445DE6" w:rsidRDefault="00445DE6"/>
    <w:p w:rsidR="00445DE6"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6712</w:t>
            </w:r>
          </w:p>
        </w:tc>
        <w:tc>
          <w:tcPr>
            <w:tcW w:w="3180" w:type="dxa"/>
            <w:tcMar>
              <w:top w:w="0" w:type="dxa"/>
              <w:bottom w:w="0" w:type="dxa"/>
            </w:tcMar>
            <w:vAlign w:val="center"/>
          </w:tcPr>
          <w:p w:rsidR="00445DE6" w:rsidRDefault="00000000">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445DE6" w:rsidRDefault="00000000">
            <w:pPr>
              <w:keepNext/>
              <w:keepLines/>
              <w:spacing w:after="0" w:line="240" w:lineRule="auto"/>
            </w:pPr>
            <w:r>
              <w:rPr>
                <w:sz w:val="18"/>
              </w:rPr>
              <w:t>6712</w:t>
            </w:r>
          </w:p>
        </w:tc>
        <w:tc>
          <w:tcPr>
            <w:tcW w:w="1860" w:type="dxa"/>
            <w:tcMar>
              <w:top w:w="0" w:type="dxa"/>
              <w:bottom w:w="0" w:type="dxa"/>
            </w:tcMar>
            <w:vAlign w:val="center"/>
          </w:tcPr>
          <w:p w:rsidR="00445DE6" w:rsidRDefault="00000000">
            <w:pPr>
              <w:keepNext/>
              <w:keepLines/>
              <w:spacing w:after="0" w:line="240" w:lineRule="auto"/>
              <w:jc w:val="right"/>
            </w:pPr>
            <w:r>
              <w:rPr>
                <w:sz w:val="18"/>
              </w:rPr>
              <w:t>972.678,99</w:t>
            </w:r>
          </w:p>
        </w:tc>
        <w:tc>
          <w:tcPr>
            <w:tcW w:w="1860" w:type="dxa"/>
            <w:tcMar>
              <w:top w:w="0" w:type="dxa"/>
              <w:bottom w:w="0" w:type="dxa"/>
            </w:tcMar>
            <w:vAlign w:val="center"/>
          </w:tcPr>
          <w:p w:rsidR="00445DE6" w:rsidRDefault="00000000">
            <w:pPr>
              <w:keepNext/>
              <w:keepLines/>
              <w:spacing w:after="0" w:line="240" w:lineRule="auto"/>
              <w:jc w:val="right"/>
            </w:pPr>
            <w:r>
              <w:rPr>
                <w:sz w:val="18"/>
              </w:rPr>
              <w:t>1.265.347,58</w:t>
            </w:r>
          </w:p>
        </w:tc>
        <w:tc>
          <w:tcPr>
            <w:tcW w:w="700" w:type="dxa"/>
            <w:tcMar>
              <w:top w:w="0" w:type="dxa"/>
              <w:bottom w:w="0" w:type="dxa"/>
            </w:tcMar>
            <w:vAlign w:val="center"/>
          </w:tcPr>
          <w:p w:rsidR="00445DE6" w:rsidRDefault="00000000">
            <w:pPr>
              <w:keepNext/>
              <w:keepLines/>
              <w:spacing w:after="0" w:line="240" w:lineRule="auto"/>
              <w:jc w:val="right"/>
            </w:pPr>
            <w:r>
              <w:rPr>
                <w:sz w:val="18"/>
              </w:rPr>
              <w:t>130,1</w:t>
            </w:r>
          </w:p>
        </w:tc>
      </w:tr>
    </w:tbl>
    <w:p w:rsidR="00445DE6" w:rsidRDefault="00445DE6">
      <w:pPr>
        <w:spacing w:after="0"/>
      </w:pPr>
    </w:p>
    <w:p w:rsidR="00445DE6" w:rsidRDefault="00000000">
      <w:r>
        <w:t>Prihod iz nadležnog proračuna za financiranje rashoda za nabavku nefinancijske imovine ostvareni su u iznosu od 1.265.347,58 eura. Navedeni prihode čime prihodi iz županijskog proračuna i prihodi na temelju decentraliziranih sredstava. Kapitalne pomoći iz županijskog proračuna ostvarene su u iznosu od 920.910,63 eura i odnose se na projekt Rekonstrukcije i dogradnje Doma zdravlja u Opatiji u ukupnom iznosu od 474.710,51 eura, na Energetsku obnovu Doma zdravlja Ravna Gora iznos od 349.377,19 eura, nabavku vozila za potrebne redovne djelatnosti u iznosu od 66.822,93 eura te nabavku dizalice topline za Ispostavu Rab u iznosu od 30.000,00 eura. Navedi iznosi za projekt rekonstrukcije i dogradnje Doma zdravlja u Opatiji odnose se na Zahtjeve u kojem su potraživana sredstava za usluge voditelja projekta gradnje, stručni nadzor i koordinatora zaštite na radu nad radovima. Iz županijskih sredstava podmirena su tri situacije nabave radova rekonstrukcije i dogradnje i djelomično četvrta u 14,49 % od ukupnog iznosa situacije, četiri situacije za  projektantski nadzora nad radovima, stručni nadzor i koordinatora zaštite na radu te usluge voditelja projekta gradnje. Za energetsku obnovu Ravna Gora prihod iz županijskog proračuna odnosi se na petu i šestu privremenu situaciju za nabavu izvođenja radova. Kapitalne pomoći na temelju decentraliziranih sredstava ostvarene su u iznosu od 344.436,95 eura. U 2024. godini prihod iz nadležnog proračuna za financiranje rashoda za nabavku nefinancijske imovine ostvaren je u iznosu od 972.678,99 eura, i odnosi se na prihod temeljem decentraliziranih sredstava. </w:t>
      </w:r>
    </w:p>
    <w:p w:rsidR="00445DE6" w:rsidRDefault="00445DE6"/>
    <w:p w:rsidR="00445DE6"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673</w:t>
            </w:r>
          </w:p>
        </w:tc>
        <w:tc>
          <w:tcPr>
            <w:tcW w:w="3180" w:type="dxa"/>
            <w:tcMar>
              <w:top w:w="0" w:type="dxa"/>
              <w:bottom w:w="0" w:type="dxa"/>
            </w:tcMar>
            <w:vAlign w:val="center"/>
          </w:tcPr>
          <w:p w:rsidR="00445DE6"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rsidR="00445DE6" w:rsidRDefault="00000000">
            <w:pPr>
              <w:keepNext/>
              <w:keepLines/>
              <w:spacing w:after="0" w:line="240" w:lineRule="auto"/>
            </w:pPr>
            <w:r>
              <w:rPr>
                <w:sz w:val="18"/>
              </w:rPr>
              <w:t>673</w:t>
            </w:r>
          </w:p>
        </w:tc>
        <w:tc>
          <w:tcPr>
            <w:tcW w:w="1860" w:type="dxa"/>
            <w:tcMar>
              <w:top w:w="0" w:type="dxa"/>
              <w:bottom w:w="0" w:type="dxa"/>
            </w:tcMar>
            <w:vAlign w:val="center"/>
          </w:tcPr>
          <w:p w:rsidR="00445DE6" w:rsidRDefault="00000000">
            <w:pPr>
              <w:keepNext/>
              <w:keepLines/>
              <w:spacing w:after="0" w:line="240" w:lineRule="auto"/>
              <w:jc w:val="right"/>
            </w:pPr>
            <w:r>
              <w:rPr>
                <w:sz w:val="18"/>
              </w:rPr>
              <w:t>24.373.735,33</w:t>
            </w:r>
          </w:p>
        </w:tc>
        <w:tc>
          <w:tcPr>
            <w:tcW w:w="1860" w:type="dxa"/>
            <w:tcMar>
              <w:top w:w="0" w:type="dxa"/>
              <w:bottom w:w="0" w:type="dxa"/>
            </w:tcMar>
            <w:vAlign w:val="center"/>
          </w:tcPr>
          <w:p w:rsidR="00445DE6" w:rsidRDefault="00000000">
            <w:pPr>
              <w:keepNext/>
              <w:keepLines/>
              <w:spacing w:after="0" w:line="240" w:lineRule="auto"/>
              <w:jc w:val="right"/>
            </w:pPr>
            <w:r>
              <w:rPr>
                <w:sz w:val="18"/>
              </w:rPr>
              <w:t>28.255.403,57</w:t>
            </w:r>
          </w:p>
        </w:tc>
        <w:tc>
          <w:tcPr>
            <w:tcW w:w="700" w:type="dxa"/>
            <w:tcMar>
              <w:top w:w="0" w:type="dxa"/>
              <w:bottom w:w="0" w:type="dxa"/>
            </w:tcMar>
            <w:vAlign w:val="center"/>
          </w:tcPr>
          <w:p w:rsidR="00445DE6" w:rsidRDefault="00000000">
            <w:pPr>
              <w:keepNext/>
              <w:keepLines/>
              <w:spacing w:after="0" w:line="240" w:lineRule="auto"/>
              <w:jc w:val="right"/>
            </w:pPr>
            <w:r>
              <w:rPr>
                <w:sz w:val="18"/>
              </w:rPr>
              <w:t>115,9</w:t>
            </w:r>
          </w:p>
        </w:tc>
      </w:tr>
    </w:tbl>
    <w:p w:rsidR="00445DE6" w:rsidRDefault="00445DE6">
      <w:pPr>
        <w:spacing w:after="0"/>
      </w:pPr>
    </w:p>
    <w:p w:rsidR="00445DE6" w:rsidRDefault="00000000">
      <w:r>
        <w:t xml:space="preserve">Prihodi od HZZO-a na temelju ugovornih obveza ostvareni su u iznosu od 28.255.403,57 eura, odnosno za 3.881.668,24 eura više, točnije za 15,90 % više nego u promatranom razdoblju 2024. godine. Bitno je napomenuti da prihod na navedenoj šifri se odnosi na prihod temeljem glavarine i hladnog pogona te DTP postupaka kao i na izdane račune, po osnovu osnovnog zdravstvenog osiguranja.  Na povećanje prihoda na temelju ugovornih obveza s HZZO-om najvećim dijelom utječe povećanje broja ordinacija, te povećanje prihoda po </w:t>
      </w:r>
      <w:r>
        <w:lastRenderedPageBreak/>
        <w:t>osnovu osnovnog ugovora. U razdoblju od siječnja do prosinca 2025. godine korigirao se iznos sredstava sukladno dodacima ugovora i to prvi dodatak odnosi se za mjesec siječnja 2025. godine, drugi dodatak odnosio se na razdoblje od 01. veljače do 15. travnja 2025. godine, treći dodatak odnosio se na razdoblje od 01. lipnja 2025. godine, četvrti dodatak odnosio se na razdoblje od 01. rujna 2025. godine, peti dodatak odnosio se na razdoblje od 01. listopada 2025. godine do prosinca 2025. godine. Navedeni dodaci odnose se na djelatnost opće/obiteljske medicine, zdravstvene zaštite djece, zdravstvene zaštite žena te dentalne (polivalentne) zdravstvene zaštite. Za djelatnost specijalističko – konzilijarne zdravstvene zaštite korekcije cijena korigirane su u mjesecu siječnju, u mjesecu veljače do mjeseca kolovoza, te od mjeseca rujna do mjeseca prosinca 2025. godine. </w:t>
      </w:r>
    </w:p>
    <w:p w:rsidR="00445DE6" w:rsidRDefault="00000000">
      <w:r>
        <w:t>Broj ordinacija opće/obiteljske medicine za mjesec prosinac 2025. iznosi 90 dok je za mjesec prosinac 2024. iznosi 86. Broj ordinacija zdravstvene zaštite djece za mjesec prosinac 2025. iznosi 13, navedena djelatnost je na istom broju timova kao u 2024. godini. Broj ordinacija zdravstvene zaštite žena za mjesec prosinac 2025. iznosi 11 dok je za mjesec prosinac 2024. iznosi 8. Broj ordinacija dentalne (polivalentne) zdravstvene zaštite za mjesec prosinac 2025. iznosi 35 dok je za mjesec prosinac 2024. iznosio 37. Na sekundarnoj razini zdravstvene zaštite u 2025. godini ugovorena je nova djelatnost neurologije, te uz navedeno imamo povećanje broja timova unutar postojećih djelatnosti (radiologija, kardiologija, psihijatrija…) kao i korekcija ugovornih obveza. </w:t>
      </w:r>
    </w:p>
    <w:p w:rsidR="00445DE6" w:rsidRDefault="00000000">
      <w:r>
        <w:t xml:space="preserve">Od ukupnog iznosa ugovornih obveza u 2025. godini za djelatnosti na primarnoj razini zdravstvene zaštite </w:t>
      </w:r>
      <w:proofErr w:type="spellStart"/>
      <w:r>
        <w:t>uprihodovano</w:t>
      </w:r>
      <w:proofErr w:type="spellEnd"/>
      <w:r>
        <w:t xml:space="preserve"> po izvoru HZZO-a je 23.278.206,93 eura, dok je za djelatnost specijalističko – konzilijarne zdravstvene zaštite </w:t>
      </w:r>
      <w:proofErr w:type="spellStart"/>
      <w:r>
        <w:t>uprihodovan</w:t>
      </w:r>
      <w:proofErr w:type="spellEnd"/>
      <w:r>
        <w:t xml:space="preserve"> iznos od 4.977.196,64 eura. U 2024. godini, prihod na temelju djelatnosti na primarnoj razini zdravstvene zaštite po izvoru HZZO-a iznosio je 20.282.179,67 eura, dok je za djelatnost specijalističko – konzilijarne zdravstvene zaštite prihod iznosio 4.091.555,66 eura. U 2024. godini prihod iz djelatnosti primarne zdravstvene zaštite uključivao je i prihod po osnovu djelatnosti sanitetskog prijevoza te prihoda po osnovu privremenih dodataka na plaću.</w:t>
      </w:r>
    </w:p>
    <w:p w:rsidR="00445DE6" w:rsidRDefault="00445DE6"/>
    <w:p w:rsidR="00445DE6"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68</w:t>
            </w:r>
          </w:p>
        </w:tc>
        <w:tc>
          <w:tcPr>
            <w:tcW w:w="3180" w:type="dxa"/>
            <w:tcMar>
              <w:top w:w="0" w:type="dxa"/>
              <w:bottom w:w="0" w:type="dxa"/>
            </w:tcMar>
            <w:vAlign w:val="center"/>
          </w:tcPr>
          <w:p w:rsidR="00445DE6"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rsidR="00445DE6" w:rsidRDefault="00000000">
            <w:pPr>
              <w:keepNext/>
              <w:keepLines/>
              <w:spacing w:after="0" w:line="240" w:lineRule="auto"/>
            </w:pPr>
            <w:r>
              <w:rPr>
                <w:sz w:val="18"/>
              </w:rPr>
              <w:t>68</w:t>
            </w:r>
          </w:p>
        </w:tc>
        <w:tc>
          <w:tcPr>
            <w:tcW w:w="1860" w:type="dxa"/>
            <w:tcMar>
              <w:top w:w="0" w:type="dxa"/>
              <w:bottom w:w="0" w:type="dxa"/>
            </w:tcMar>
            <w:vAlign w:val="center"/>
          </w:tcPr>
          <w:p w:rsidR="00445DE6" w:rsidRDefault="00000000">
            <w:pPr>
              <w:keepNext/>
              <w:keepLines/>
              <w:spacing w:after="0" w:line="240" w:lineRule="auto"/>
              <w:jc w:val="right"/>
            </w:pPr>
            <w:r>
              <w:rPr>
                <w:sz w:val="18"/>
              </w:rPr>
              <w:t>917,45</w:t>
            </w:r>
          </w:p>
        </w:tc>
        <w:tc>
          <w:tcPr>
            <w:tcW w:w="1860" w:type="dxa"/>
            <w:tcMar>
              <w:top w:w="0" w:type="dxa"/>
              <w:bottom w:w="0" w:type="dxa"/>
            </w:tcMar>
            <w:vAlign w:val="center"/>
          </w:tcPr>
          <w:p w:rsidR="00445DE6" w:rsidRDefault="00000000">
            <w:pPr>
              <w:keepNext/>
              <w:keepLines/>
              <w:spacing w:after="0" w:line="240" w:lineRule="auto"/>
              <w:jc w:val="right"/>
            </w:pPr>
            <w:r>
              <w:rPr>
                <w:sz w:val="18"/>
              </w:rPr>
              <w:t>2.522,95</w:t>
            </w:r>
          </w:p>
        </w:tc>
        <w:tc>
          <w:tcPr>
            <w:tcW w:w="700" w:type="dxa"/>
            <w:tcMar>
              <w:top w:w="0" w:type="dxa"/>
              <w:bottom w:w="0" w:type="dxa"/>
            </w:tcMar>
            <w:vAlign w:val="center"/>
          </w:tcPr>
          <w:p w:rsidR="00445DE6" w:rsidRDefault="00000000">
            <w:pPr>
              <w:keepNext/>
              <w:keepLines/>
              <w:spacing w:after="0" w:line="240" w:lineRule="auto"/>
              <w:jc w:val="right"/>
            </w:pPr>
            <w:r>
              <w:rPr>
                <w:sz w:val="18"/>
              </w:rPr>
              <w:t>275,0</w:t>
            </w:r>
          </w:p>
        </w:tc>
      </w:tr>
    </w:tbl>
    <w:p w:rsidR="00445DE6" w:rsidRDefault="00445DE6">
      <w:pPr>
        <w:spacing w:after="0"/>
      </w:pPr>
    </w:p>
    <w:p w:rsidR="00445DE6" w:rsidRDefault="00000000">
      <w:r>
        <w:t>Ostali prihodi ostvareni su u iznosu od 2.522,95 eura, bilježe povećanje za 175 % odnosno za 1.605,50 eura. Navedeni prihod čini prihod po otpisu obveza za zatezne kamate zbog zastare, usklađenje s IOS s gradom Rijekom. U 2024. godini navedeni prihod odnosio se na ispravke knjiženja po računima, za dva računa koja su krivo knjižena. </w:t>
      </w:r>
    </w:p>
    <w:p w:rsidR="00445DE6" w:rsidRDefault="00445DE6"/>
    <w:p w:rsidR="00445DE6"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3111</w:t>
            </w:r>
          </w:p>
        </w:tc>
        <w:tc>
          <w:tcPr>
            <w:tcW w:w="3180" w:type="dxa"/>
            <w:tcMar>
              <w:top w:w="0" w:type="dxa"/>
              <w:bottom w:w="0" w:type="dxa"/>
            </w:tcMar>
            <w:vAlign w:val="center"/>
          </w:tcPr>
          <w:p w:rsidR="00445DE6" w:rsidRDefault="00000000">
            <w:pPr>
              <w:keepNext/>
              <w:keepLines/>
              <w:spacing w:after="0" w:line="240" w:lineRule="auto"/>
            </w:pPr>
            <w:r>
              <w:rPr>
                <w:sz w:val="18"/>
              </w:rPr>
              <w:t>Plaće za redovan rad</w:t>
            </w:r>
          </w:p>
        </w:tc>
        <w:tc>
          <w:tcPr>
            <w:tcW w:w="700" w:type="dxa"/>
            <w:tcMar>
              <w:top w:w="0" w:type="dxa"/>
              <w:bottom w:w="0" w:type="dxa"/>
            </w:tcMar>
            <w:vAlign w:val="center"/>
          </w:tcPr>
          <w:p w:rsidR="00445DE6" w:rsidRDefault="00000000">
            <w:pPr>
              <w:keepNext/>
              <w:keepLines/>
              <w:spacing w:after="0" w:line="240" w:lineRule="auto"/>
            </w:pPr>
            <w:r>
              <w:rPr>
                <w:sz w:val="18"/>
              </w:rPr>
              <w:t>3111</w:t>
            </w:r>
          </w:p>
        </w:tc>
        <w:tc>
          <w:tcPr>
            <w:tcW w:w="1860" w:type="dxa"/>
            <w:tcMar>
              <w:top w:w="0" w:type="dxa"/>
              <w:bottom w:w="0" w:type="dxa"/>
            </w:tcMar>
            <w:vAlign w:val="center"/>
          </w:tcPr>
          <w:p w:rsidR="00445DE6" w:rsidRDefault="00000000">
            <w:pPr>
              <w:keepNext/>
              <w:keepLines/>
              <w:spacing w:after="0" w:line="240" w:lineRule="auto"/>
              <w:jc w:val="right"/>
            </w:pPr>
            <w:r>
              <w:rPr>
                <w:sz w:val="18"/>
              </w:rPr>
              <w:t>21.421.522,61</w:t>
            </w:r>
          </w:p>
        </w:tc>
        <w:tc>
          <w:tcPr>
            <w:tcW w:w="1860" w:type="dxa"/>
            <w:tcMar>
              <w:top w:w="0" w:type="dxa"/>
              <w:bottom w:w="0" w:type="dxa"/>
            </w:tcMar>
            <w:vAlign w:val="center"/>
          </w:tcPr>
          <w:p w:rsidR="00445DE6" w:rsidRDefault="00000000">
            <w:pPr>
              <w:keepNext/>
              <w:keepLines/>
              <w:spacing w:after="0" w:line="240" w:lineRule="auto"/>
              <w:jc w:val="right"/>
            </w:pPr>
            <w:r>
              <w:rPr>
                <w:sz w:val="18"/>
              </w:rPr>
              <w:t>22.861.606,73</w:t>
            </w:r>
          </w:p>
        </w:tc>
        <w:tc>
          <w:tcPr>
            <w:tcW w:w="700" w:type="dxa"/>
            <w:tcMar>
              <w:top w:w="0" w:type="dxa"/>
              <w:bottom w:w="0" w:type="dxa"/>
            </w:tcMar>
            <w:vAlign w:val="center"/>
          </w:tcPr>
          <w:p w:rsidR="00445DE6" w:rsidRDefault="00000000">
            <w:pPr>
              <w:keepNext/>
              <w:keepLines/>
              <w:spacing w:after="0" w:line="240" w:lineRule="auto"/>
              <w:jc w:val="right"/>
            </w:pPr>
            <w:r>
              <w:rPr>
                <w:sz w:val="18"/>
              </w:rPr>
              <w:t>106,7</w:t>
            </w:r>
          </w:p>
        </w:tc>
      </w:tr>
    </w:tbl>
    <w:p w:rsidR="00445DE6" w:rsidRDefault="00445DE6">
      <w:pPr>
        <w:spacing w:after="0"/>
      </w:pPr>
    </w:p>
    <w:p w:rsidR="00445DE6" w:rsidRDefault="00000000">
      <w:r>
        <w:t>Plaće za redovan rad u razdoblju od siječnja do prosinca 2025. godine iznose 22.861.606,73 eura i bilježe povećanje za 6,70 % u odnosu na isto razdoblje 2024. godine, odnosno za 1.440.084,12 eura. Na povećanje iznosa plaće za redovan rad utjecao je broj zaposlenika, te povećanje osnovice za obračun plaće u javnim službama u 2025. godini. Rast osnovice u javnim službama u 2025. godini rasla je u tri faze sukladno Odluci Vlade Republike Hrvatske od 31. prosinca 2024. godine. Povećanje osnovice za 3% primjenjuje se s isplatom plaće za mjesec siječanj koja se isplatila u veljači, u mjesecu veljači koja se isplatila u ožujku 2025. godine, te u mjesecu rujnu koja se isplatila u mjesecu listopadu 2025. godine. Broj zaposlenih u Domu zdravlja na 31.12.2025. godine iznosio je  783, dok je na navedeni datum u 2024. godini broj zaposlenih iznosio 775, čime dolazimo do povećanja broja zaposlenih od 8. Povećanje broja zaposlenih odnosi se na zdravstveni kadar.</w:t>
      </w:r>
    </w:p>
    <w:p w:rsidR="00445DE6" w:rsidRDefault="00445DE6"/>
    <w:p w:rsidR="00445DE6"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3113</w:t>
            </w:r>
          </w:p>
        </w:tc>
        <w:tc>
          <w:tcPr>
            <w:tcW w:w="3180" w:type="dxa"/>
            <w:tcMar>
              <w:top w:w="0" w:type="dxa"/>
              <w:bottom w:w="0" w:type="dxa"/>
            </w:tcMar>
            <w:vAlign w:val="center"/>
          </w:tcPr>
          <w:p w:rsidR="00445DE6" w:rsidRDefault="00000000">
            <w:pPr>
              <w:keepNext/>
              <w:keepLines/>
              <w:spacing w:after="0" w:line="240" w:lineRule="auto"/>
            </w:pPr>
            <w:r>
              <w:rPr>
                <w:sz w:val="18"/>
              </w:rPr>
              <w:t>Plaće za prekovremeni rad</w:t>
            </w:r>
          </w:p>
        </w:tc>
        <w:tc>
          <w:tcPr>
            <w:tcW w:w="700" w:type="dxa"/>
            <w:tcMar>
              <w:top w:w="0" w:type="dxa"/>
              <w:bottom w:w="0" w:type="dxa"/>
            </w:tcMar>
            <w:vAlign w:val="center"/>
          </w:tcPr>
          <w:p w:rsidR="00445DE6" w:rsidRDefault="00000000">
            <w:pPr>
              <w:keepNext/>
              <w:keepLines/>
              <w:spacing w:after="0" w:line="240" w:lineRule="auto"/>
            </w:pPr>
            <w:r>
              <w:rPr>
                <w:sz w:val="18"/>
              </w:rPr>
              <w:t>3113</w:t>
            </w:r>
          </w:p>
        </w:tc>
        <w:tc>
          <w:tcPr>
            <w:tcW w:w="1860" w:type="dxa"/>
            <w:tcMar>
              <w:top w:w="0" w:type="dxa"/>
              <w:bottom w:w="0" w:type="dxa"/>
            </w:tcMar>
            <w:vAlign w:val="center"/>
          </w:tcPr>
          <w:p w:rsidR="00445DE6" w:rsidRDefault="00000000">
            <w:pPr>
              <w:keepNext/>
              <w:keepLines/>
              <w:spacing w:after="0" w:line="240" w:lineRule="auto"/>
              <w:jc w:val="right"/>
            </w:pPr>
            <w:r>
              <w:rPr>
                <w:sz w:val="18"/>
              </w:rPr>
              <w:t>195.832,58</w:t>
            </w:r>
          </w:p>
        </w:tc>
        <w:tc>
          <w:tcPr>
            <w:tcW w:w="1860" w:type="dxa"/>
            <w:tcMar>
              <w:top w:w="0" w:type="dxa"/>
              <w:bottom w:w="0" w:type="dxa"/>
            </w:tcMar>
            <w:vAlign w:val="center"/>
          </w:tcPr>
          <w:p w:rsidR="00445DE6" w:rsidRDefault="00000000">
            <w:pPr>
              <w:keepNext/>
              <w:keepLines/>
              <w:spacing w:after="0" w:line="240" w:lineRule="auto"/>
              <w:jc w:val="right"/>
            </w:pPr>
            <w:r>
              <w:rPr>
                <w:sz w:val="18"/>
              </w:rPr>
              <w:t>249.742,88</w:t>
            </w:r>
          </w:p>
        </w:tc>
        <w:tc>
          <w:tcPr>
            <w:tcW w:w="700" w:type="dxa"/>
            <w:tcMar>
              <w:top w:w="0" w:type="dxa"/>
              <w:bottom w:w="0" w:type="dxa"/>
            </w:tcMar>
            <w:vAlign w:val="center"/>
          </w:tcPr>
          <w:p w:rsidR="00445DE6" w:rsidRDefault="00000000">
            <w:pPr>
              <w:keepNext/>
              <w:keepLines/>
              <w:spacing w:after="0" w:line="240" w:lineRule="auto"/>
              <w:jc w:val="right"/>
            </w:pPr>
            <w:r>
              <w:rPr>
                <w:sz w:val="18"/>
              </w:rPr>
              <w:t>127,5</w:t>
            </w:r>
          </w:p>
        </w:tc>
      </w:tr>
    </w:tbl>
    <w:p w:rsidR="00445DE6" w:rsidRDefault="00445DE6">
      <w:pPr>
        <w:spacing w:after="0"/>
      </w:pPr>
    </w:p>
    <w:p w:rsidR="00445DE6" w:rsidRDefault="00000000">
      <w:r>
        <w:t>Isplaćene plaće za prekovremeni rad u promatranom razdoblju 2025. godine iznose 249.742,88 eura, i bilježe povećanje za 27,5 % u odnosu na 2024. godinu odnosno za 53.910,30 eura. Svaki prekovremeni sat, prati suglasnost za prekovremeni rad, te izvještaj na temelju odrađenih prekovremenih sati. Na navedeno se pokušava utjecati maksimalno koliko je moguće, no zbog situacije unutar zdravstva navedeno nije moguće provoditi u mjeri kojoj je zadovoljavajuća i krajnji cilj uprave Doma zdravlja. </w:t>
      </w:r>
    </w:p>
    <w:p w:rsidR="00445DE6" w:rsidRDefault="00445DE6"/>
    <w:p w:rsidR="00445DE6"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3114</w:t>
            </w:r>
          </w:p>
        </w:tc>
        <w:tc>
          <w:tcPr>
            <w:tcW w:w="3180" w:type="dxa"/>
            <w:tcMar>
              <w:top w:w="0" w:type="dxa"/>
              <w:bottom w:w="0" w:type="dxa"/>
            </w:tcMar>
            <w:vAlign w:val="center"/>
          </w:tcPr>
          <w:p w:rsidR="00445DE6" w:rsidRDefault="00000000">
            <w:pPr>
              <w:keepNext/>
              <w:keepLines/>
              <w:spacing w:after="0" w:line="240" w:lineRule="auto"/>
            </w:pPr>
            <w:r>
              <w:rPr>
                <w:sz w:val="18"/>
              </w:rPr>
              <w:t>Plaće za posebne uvjete rada</w:t>
            </w:r>
          </w:p>
        </w:tc>
        <w:tc>
          <w:tcPr>
            <w:tcW w:w="700" w:type="dxa"/>
            <w:tcMar>
              <w:top w:w="0" w:type="dxa"/>
              <w:bottom w:w="0" w:type="dxa"/>
            </w:tcMar>
            <w:vAlign w:val="center"/>
          </w:tcPr>
          <w:p w:rsidR="00445DE6" w:rsidRDefault="00000000">
            <w:pPr>
              <w:keepNext/>
              <w:keepLines/>
              <w:spacing w:after="0" w:line="240" w:lineRule="auto"/>
            </w:pPr>
            <w:r>
              <w:rPr>
                <w:sz w:val="18"/>
              </w:rPr>
              <w:t>3114</w:t>
            </w:r>
          </w:p>
        </w:tc>
        <w:tc>
          <w:tcPr>
            <w:tcW w:w="1860" w:type="dxa"/>
            <w:tcMar>
              <w:top w:w="0" w:type="dxa"/>
              <w:bottom w:w="0" w:type="dxa"/>
            </w:tcMar>
            <w:vAlign w:val="center"/>
          </w:tcPr>
          <w:p w:rsidR="00445DE6" w:rsidRDefault="00000000">
            <w:pPr>
              <w:keepNext/>
              <w:keepLines/>
              <w:spacing w:after="0" w:line="240" w:lineRule="auto"/>
              <w:jc w:val="right"/>
            </w:pPr>
            <w:r>
              <w:rPr>
                <w:sz w:val="18"/>
              </w:rPr>
              <w:t>160.069,13</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700" w:type="dxa"/>
            <w:tcMar>
              <w:top w:w="0" w:type="dxa"/>
              <w:bottom w:w="0" w:type="dxa"/>
            </w:tcMar>
            <w:vAlign w:val="center"/>
          </w:tcPr>
          <w:p w:rsidR="00445DE6" w:rsidRDefault="00000000">
            <w:pPr>
              <w:keepNext/>
              <w:keepLines/>
              <w:spacing w:after="0" w:line="240" w:lineRule="auto"/>
              <w:jc w:val="right"/>
            </w:pPr>
            <w:r>
              <w:rPr>
                <w:sz w:val="18"/>
              </w:rPr>
              <w:t>0</w:t>
            </w:r>
          </w:p>
        </w:tc>
      </w:tr>
    </w:tbl>
    <w:p w:rsidR="00445DE6" w:rsidRDefault="00445DE6">
      <w:pPr>
        <w:spacing w:after="0"/>
      </w:pPr>
    </w:p>
    <w:p w:rsidR="00445DE6" w:rsidRDefault="00000000">
      <w:r>
        <w:t xml:space="preserve">Plaće za posebne uvjete rada se ne isplaćuju u 2025. godini. Navedene plaće odnosile su se na isplate nagrade djelatnicama u iznosu od 10 % tzv. COVID-19 dodatak. COVID-19 dodatak </w:t>
      </w:r>
      <w:r>
        <w:lastRenderedPageBreak/>
        <w:t>se isplaćivao do mjeseca travnja 2024. godine, odnosno zaključno isplaćeno u mjesecu svibnju 2024. godine. </w:t>
      </w:r>
    </w:p>
    <w:p w:rsidR="00445DE6" w:rsidRDefault="00445DE6"/>
    <w:p w:rsidR="00445DE6"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3132</w:t>
            </w:r>
          </w:p>
        </w:tc>
        <w:tc>
          <w:tcPr>
            <w:tcW w:w="3180" w:type="dxa"/>
            <w:tcMar>
              <w:top w:w="0" w:type="dxa"/>
              <w:bottom w:w="0" w:type="dxa"/>
            </w:tcMar>
            <w:vAlign w:val="center"/>
          </w:tcPr>
          <w:p w:rsidR="00445DE6"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rsidR="00445DE6" w:rsidRDefault="00000000">
            <w:pPr>
              <w:keepNext/>
              <w:keepLines/>
              <w:spacing w:after="0" w:line="240" w:lineRule="auto"/>
            </w:pPr>
            <w:r>
              <w:rPr>
                <w:sz w:val="18"/>
              </w:rPr>
              <w:t>3132</w:t>
            </w:r>
          </w:p>
        </w:tc>
        <w:tc>
          <w:tcPr>
            <w:tcW w:w="1860" w:type="dxa"/>
            <w:tcMar>
              <w:top w:w="0" w:type="dxa"/>
              <w:bottom w:w="0" w:type="dxa"/>
            </w:tcMar>
            <w:vAlign w:val="center"/>
          </w:tcPr>
          <w:p w:rsidR="00445DE6" w:rsidRDefault="00000000">
            <w:pPr>
              <w:keepNext/>
              <w:keepLines/>
              <w:spacing w:after="0" w:line="240" w:lineRule="auto"/>
              <w:jc w:val="right"/>
            </w:pPr>
            <w:r>
              <w:rPr>
                <w:sz w:val="18"/>
              </w:rPr>
              <w:t>3.295.568,13</w:t>
            </w:r>
          </w:p>
        </w:tc>
        <w:tc>
          <w:tcPr>
            <w:tcW w:w="1860" w:type="dxa"/>
            <w:tcMar>
              <w:top w:w="0" w:type="dxa"/>
              <w:bottom w:w="0" w:type="dxa"/>
            </w:tcMar>
            <w:vAlign w:val="center"/>
          </w:tcPr>
          <w:p w:rsidR="00445DE6" w:rsidRDefault="00000000">
            <w:pPr>
              <w:keepNext/>
              <w:keepLines/>
              <w:spacing w:after="0" w:line="240" w:lineRule="auto"/>
              <w:jc w:val="right"/>
            </w:pPr>
            <w:r>
              <w:rPr>
                <w:sz w:val="18"/>
              </w:rPr>
              <w:t>3.595.992,89</w:t>
            </w:r>
          </w:p>
        </w:tc>
        <w:tc>
          <w:tcPr>
            <w:tcW w:w="700" w:type="dxa"/>
            <w:tcMar>
              <w:top w:w="0" w:type="dxa"/>
              <w:bottom w:w="0" w:type="dxa"/>
            </w:tcMar>
            <w:vAlign w:val="center"/>
          </w:tcPr>
          <w:p w:rsidR="00445DE6" w:rsidRDefault="00000000">
            <w:pPr>
              <w:keepNext/>
              <w:keepLines/>
              <w:spacing w:after="0" w:line="240" w:lineRule="auto"/>
              <w:jc w:val="right"/>
            </w:pPr>
            <w:r>
              <w:rPr>
                <w:sz w:val="18"/>
              </w:rPr>
              <w:t>109,1</w:t>
            </w:r>
          </w:p>
        </w:tc>
      </w:tr>
    </w:tbl>
    <w:p w:rsidR="00445DE6" w:rsidRDefault="00445DE6">
      <w:pPr>
        <w:spacing w:after="0"/>
      </w:pPr>
    </w:p>
    <w:p w:rsidR="00445DE6" w:rsidRDefault="00000000">
      <w:r>
        <w:t>Doprinosi za obvezno zdravstveno osiguranje ostvareni u iznosu od 3.595.992,89 eura, bilježe povećanje za 9,10 %, odnosno za 300.424,76 eura. Povećanje doprinosa za obvezno zdravstveno osiguranje prati povećanje iznosa plaća za redovna rad. </w:t>
      </w:r>
    </w:p>
    <w:p w:rsidR="00445DE6" w:rsidRDefault="00445DE6"/>
    <w:p w:rsidR="00445DE6"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3133</w:t>
            </w:r>
          </w:p>
        </w:tc>
        <w:tc>
          <w:tcPr>
            <w:tcW w:w="3180" w:type="dxa"/>
            <w:tcMar>
              <w:top w:w="0" w:type="dxa"/>
              <w:bottom w:w="0" w:type="dxa"/>
            </w:tcMar>
            <w:vAlign w:val="center"/>
          </w:tcPr>
          <w:p w:rsidR="00445DE6" w:rsidRDefault="00000000">
            <w:pPr>
              <w:keepNext/>
              <w:keepLines/>
              <w:spacing w:after="0" w:line="240" w:lineRule="auto"/>
            </w:pPr>
            <w:r>
              <w:rPr>
                <w:sz w:val="18"/>
              </w:rPr>
              <w:t>Doprinosi za obvezno osiguranje u slučaju nezaposlenosti</w:t>
            </w:r>
          </w:p>
        </w:tc>
        <w:tc>
          <w:tcPr>
            <w:tcW w:w="700" w:type="dxa"/>
            <w:tcMar>
              <w:top w:w="0" w:type="dxa"/>
              <w:bottom w:w="0" w:type="dxa"/>
            </w:tcMar>
            <w:vAlign w:val="center"/>
          </w:tcPr>
          <w:p w:rsidR="00445DE6" w:rsidRDefault="00000000">
            <w:pPr>
              <w:keepNext/>
              <w:keepLines/>
              <w:spacing w:after="0" w:line="240" w:lineRule="auto"/>
            </w:pPr>
            <w:r>
              <w:rPr>
                <w:sz w:val="18"/>
              </w:rPr>
              <w:t>3133</w:t>
            </w:r>
          </w:p>
        </w:tc>
        <w:tc>
          <w:tcPr>
            <w:tcW w:w="1860" w:type="dxa"/>
            <w:tcMar>
              <w:top w:w="0" w:type="dxa"/>
              <w:bottom w:w="0" w:type="dxa"/>
            </w:tcMar>
            <w:vAlign w:val="center"/>
          </w:tcPr>
          <w:p w:rsidR="00445DE6" w:rsidRDefault="00000000">
            <w:pPr>
              <w:keepNext/>
              <w:keepLines/>
              <w:spacing w:after="0" w:line="240" w:lineRule="auto"/>
              <w:jc w:val="right"/>
            </w:pPr>
            <w:r>
              <w:rPr>
                <w:sz w:val="18"/>
              </w:rPr>
              <w:t>436,97</w:t>
            </w:r>
          </w:p>
        </w:tc>
        <w:tc>
          <w:tcPr>
            <w:tcW w:w="1860" w:type="dxa"/>
            <w:tcMar>
              <w:top w:w="0" w:type="dxa"/>
              <w:bottom w:w="0" w:type="dxa"/>
            </w:tcMar>
            <w:vAlign w:val="center"/>
          </w:tcPr>
          <w:p w:rsidR="00445DE6" w:rsidRDefault="00000000">
            <w:pPr>
              <w:keepNext/>
              <w:keepLines/>
              <w:spacing w:after="0" w:line="240" w:lineRule="auto"/>
              <w:jc w:val="right"/>
            </w:pPr>
            <w:r>
              <w:rPr>
                <w:sz w:val="18"/>
              </w:rPr>
              <w:t>22,28</w:t>
            </w:r>
          </w:p>
        </w:tc>
        <w:tc>
          <w:tcPr>
            <w:tcW w:w="700" w:type="dxa"/>
            <w:tcMar>
              <w:top w:w="0" w:type="dxa"/>
              <w:bottom w:w="0" w:type="dxa"/>
            </w:tcMar>
            <w:vAlign w:val="center"/>
          </w:tcPr>
          <w:p w:rsidR="00445DE6" w:rsidRDefault="00000000">
            <w:pPr>
              <w:keepNext/>
              <w:keepLines/>
              <w:spacing w:after="0" w:line="240" w:lineRule="auto"/>
              <w:jc w:val="right"/>
            </w:pPr>
            <w:r>
              <w:rPr>
                <w:sz w:val="18"/>
              </w:rPr>
              <w:t>5,1</w:t>
            </w:r>
          </w:p>
        </w:tc>
      </w:tr>
    </w:tbl>
    <w:p w:rsidR="00445DE6" w:rsidRDefault="00445DE6">
      <w:pPr>
        <w:spacing w:after="0"/>
      </w:pPr>
    </w:p>
    <w:p w:rsidR="00445DE6" w:rsidRDefault="00000000">
      <w:r>
        <w:t>U 2025. godini na navedenoj poziciji zabilježeni rashod iznosi 22,28 eura, za dvije sudske presude za doprinose za obvezno zdravstveno osiguranje u slučaju nezaposlenosti. U 2024. godini iznos doprinosa za obvezno zdravstveno osiguranje u slučaju nezaposlenosti iznosio je 436,97 eura. Iznos isplaćenih doprinosa u 2024. godini odnosi se na isplate temeljem sudskih presuda kod potraživanja razlike osnovice za razdoblje 2016. – 2017. godina. </w:t>
      </w:r>
    </w:p>
    <w:p w:rsidR="00445DE6" w:rsidRDefault="00445DE6"/>
    <w:p w:rsidR="00445DE6"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3211</w:t>
            </w:r>
          </w:p>
        </w:tc>
        <w:tc>
          <w:tcPr>
            <w:tcW w:w="3180" w:type="dxa"/>
            <w:tcMar>
              <w:top w:w="0" w:type="dxa"/>
              <w:bottom w:w="0" w:type="dxa"/>
            </w:tcMar>
            <w:vAlign w:val="center"/>
          </w:tcPr>
          <w:p w:rsidR="00445DE6" w:rsidRDefault="00000000">
            <w:pPr>
              <w:keepNext/>
              <w:keepLines/>
              <w:spacing w:after="0" w:line="240" w:lineRule="auto"/>
            </w:pPr>
            <w:r>
              <w:rPr>
                <w:sz w:val="18"/>
              </w:rPr>
              <w:t>Službena putovanja</w:t>
            </w:r>
          </w:p>
        </w:tc>
        <w:tc>
          <w:tcPr>
            <w:tcW w:w="700" w:type="dxa"/>
            <w:tcMar>
              <w:top w:w="0" w:type="dxa"/>
              <w:bottom w:w="0" w:type="dxa"/>
            </w:tcMar>
            <w:vAlign w:val="center"/>
          </w:tcPr>
          <w:p w:rsidR="00445DE6" w:rsidRDefault="00000000">
            <w:pPr>
              <w:keepNext/>
              <w:keepLines/>
              <w:spacing w:after="0" w:line="240" w:lineRule="auto"/>
            </w:pPr>
            <w:r>
              <w:rPr>
                <w:sz w:val="18"/>
              </w:rPr>
              <w:t>3211</w:t>
            </w:r>
          </w:p>
        </w:tc>
        <w:tc>
          <w:tcPr>
            <w:tcW w:w="1860" w:type="dxa"/>
            <w:tcMar>
              <w:top w:w="0" w:type="dxa"/>
              <w:bottom w:w="0" w:type="dxa"/>
            </w:tcMar>
            <w:vAlign w:val="center"/>
          </w:tcPr>
          <w:p w:rsidR="00445DE6" w:rsidRDefault="00000000">
            <w:pPr>
              <w:keepNext/>
              <w:keepLines/>
              <w:spacing w:after="0" w:line="240" w:lineRule="auto"/>
              <w:jc w:val="right"/>
            </w:pPr>
            <w:r>
              <w:rPr>
                <w:sz w:val="18"/>
              </w:rPr>
              <w:t>34.573,15</w:t>
            </w:r>
          </w:p>
        </w:tc>
        <w:tc>
          <w:tcPr>
            <w:tcW w:w="1860" w:type="dxa"/>
            <w:tcMar>
              <w:top w:w="0" w:type="dxa"/>
              <w:bottom w:w="0" w:type="dxa"/>
            </w:tcMar>
            <w:vAlign w:val="center"/>
          </w:tcPr>
          <w:p w:rsidR="00445DE6" w:rsidRDefault="00000000">
            <w:pPr>
              <w:keepNext/>
              <w:keepLines/>
              <w:spacing w:after="0" w:line="240" w:lineRule="auto"/>
              <w:jc w:val="right"/>
            </w:pPr>
            <w:r>
              <w:rPr>
                <w:sz w:val="18"/>
              </w:rPr>
              <w:t>25.523,79</w:t>
            </w:r>
          </w:p>
        </w:tc>
        <w:tc>
          <w:tcPr>
            <w:tcW w:w="700" w:type="dxa"/>
            <w:tcMar>
              <w:top w:w="0" w:type="dxa"/>
              <w:bottom w:w="0" w:type="dxa"/>
            </w:tcMar>
            <w:vAlign w:val="center"/>
          </w:tcPr>
          <w:p w:rsidR="00445DE6" w:rsidRDefault="00000000">
            <w:pPr>
              <w:keepNext/>
              <w:keepLines/>
              <w:spacing w:after="0" w:line="240" w:lineRule="auto"/>
              <w:jc w:val="right"/>
            </w:pPr>
            <w:r>
              <w:rPr>
                <w:sz w:val="18"/>
              </w:rPr>
              <w:t>73,8</w:t>
            </w:r>
          </w:p>
        </w:tc>
      </w:tr>
    </w:tbl>
    <w:p w:rsidR="00445DE6" w:rsidRDefault="00445DE6">
      <w:pPr>
        <w:spacing w:after="0"/>
      </w:pPr>
    </w:p>
    <w:p w:rsidR="00445DE6" w:rsidRDefault="00000000">
      <w:r>
        <w:t>Iznos za službena putovanja ostvaren u razdoblju od siječnja do prosinca 2025. godine iznosi 25.523,79 eura, te bilježi smanjenje za 26,20 % odnosno za 9.049,36 eura. Rashod za službena putovanja sveden je na iznose neophodne za obavljanje nesmetane redovne djelatnosti. Za svaki putni nalog se provjera opravdanost. Utrošen iznos na stavci službena putovanje odnosi se većinskim dijelom na zdravstveni kadar te obavljanje djelatnosti u ispostavama (npr. odlazak specijalista u drugu ispostavu.). Određeni troškovi po putnim nalozima refundiraju se od JL( R) S ukoliko je navedeno ugovoreno.</w:t>
      </w:r>
    </w:p>
    <w:p w:rsidR="00445DE6" w:rsidRDefault="00445DE6"/>
    <w:p w:rsidR="00445DE6"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3212</w:t>
            </w:r>
          </w:p>
        </w:tc>
        <w:tc>
          <w:tcPr>
            <w:tcW w:w="3180" w:type="dxa"/>
            <w:tcMar>
              <w:top w:w="0" w:type="dxa"/>
              <w:bottom w:w="0" w:type="dxa"/>
            </w:tcMar>
            <w:vAlign w:val="center"/>
          </w:tcPr>
          <w:p w:rsidR="00445DE6"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rsidR="00445DE6" w:rsidRDefault="00000000">
            <w:pPr>
              <w:keepNext/>
              <w:keepLines/>
              <w:spacing w:after="0" w:line="240" w:lineRule="auto"/>
            </w:pPr>
            <w:r>
              <w:rPr>
                <w:sz w:val="18"/>
              </w:rPr>
              <w:t>3212</w:t>
            </w:r>
          </w:p>
        </w:tc>
        <w:tc>
          <w:tcPr>
            <w:tcW w:w="1860" w:type="dxa"/>
            <w:tcMar>
              <w:top w:w="0" w:type="dxa"/>
              <w:bottom w:w="0" w:type="dxa"/>
            </w:tcMar>
            <w:vAlign w:val="center"/>
          </w:tcPr>
          <w:p w:rsidR="00445DE6" w:rsidRDefault="00000000">
            <w:pPr>
              <w:keepNext/>
              <w:keepLines/>
              <w:spacing w:after="0" w:line="240" w:lineRule="auto"/>
              <w:jc w:val="right"/>
            </w:pPr>
            <w:r>
              <w:rPr>
                <w:sz w:val="18"/>
              </w:rPr>
              <w:t>588.869,42</w:t>
            </w:r>
          </w:p>
        </w:tc>
        <w:tc>
          <w:tcPr>
            <w:tcW w:w="1860" w:type="dxa"/>
            <w:tcMar>
              <w:top w:w="0" w:type="dxa"/>
              <w:bottom w:w="0" w:type="dxa"/>
            </w:tcMar>
            <w:vAlign w:val="center"/>
          </w:tcPr>
          <w:p w:rsidR="00445DE6" w:rsidRDefault="00000000">
            <w:pPr>
              <w:keepNext/>
              <w:keepLines/>
              <w:spacing w:after="0" w:line="240" w:lineRule="auto"/>
              <w:jc w:val="right"/>
            </w:pPr>
            <w:r>
              <w:rPr>
                <w:sz w:val="18"/>
              </w:rPr>
              <w:t>611.778,18</w:t>
            </w:r>
          </w:p>
        </w:tc>
        <w:tc>
          <w:tcPr>
            <w:tcW w:w="700" w:type="dxa"/>
            <w:tcMar>
              <w:top w:w="0" w:type="dxa"/>
              <w:bottom w:w="0" w:type="dxa"/>
            </w:tcMar>
            <w:vAlign w:val="center"/>
          </w:tcPr>
          <w:p w:rsidR="00445DE6" w:rsidRDefault="00000000">
            <w:pPr>
              <w:keepNext/>
              <w:keepLines/>
              <w:spacing w:after="0" w:line="240" w:lineRule="auto"/>
              <w:jc w:val="right"/>
            </w:pPr>
            <w:r>
              <w:rPr>
                <w:sz w:val="18"/>
              </w:rPr>
              <w:t>103,9</w:t>
            </w:r>
          </w:p>
        </w:tc>
      </w:tr>
    </w:tbl>
    <w:p w:rsidR="00445DE6" w:rsidRDefault="00445DE6">
      <w:pPr>
        <w:spacing w:after="0"/>
      </w:pPr>
    </w:p>
    <w:p w:rsidR="00445DE6" w:rsidRDefault="00000000">
      <w:r>
        <w:t>Iznos rashoda po osnovu naknade za prijevoz, za rad na terenu i odvojeni život iznosi 611.778,18 eura, te u odnosu na 2024. godinu navedeni rashod bilježi povećanje za 3,90  odnosno za 22.908,76 eura. Iznos naknade za prijevoz ostvaren je u iznosu od 595.744,68 eura, dok naknada za odvojeni život iznosi 16.033,50 eura. Naknada za odvojeni život odnosi se na naknadu koja se isplaćuje specijalizantima. Povećanje naknade za prijevoz ovisi o broju zaposlenih osoba kao i o korekciji cijene prijevoza koja se u 2025. godini mijenjala tri puta. Prosječno cijena po kilometru iznosi 0,16 eura, dok se radnička karta prema cjeniku komunalne usluge komunalnog linijskog prijevoza putnika KD Autotrolej d.o.o. korigirala sa siječnjem 2025. godine.  </w:t>
      </w:r>
    </w:p>
    <w:p w:rsidR="00445DE6" w:rsidRDefault="00445DE6"/>
    <w:p w:rsidR="00445DE6"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3213</w:t>
            </w:r>
          </w:p>
        </w:tc>
        <w:tc>
          <w:tcPr>
            <w:tcW w:w="3180" w:type="dxa"/>
            <w:tcMar>
              <w:top w:w="0" w:type="dxa"/>
              <w:bottom w:w="0" w:type="dxa"/>
            </w:tcMar>
            <w:vAlign w:val="center"/>
          </w:tcPr>
          <w:p w:rsidR="00445DE6" w:rsidRDefault="00000000">
            <w:pPr>
              <w:keepNext/>
              <w:keepLines/>
              <w:spacing w:after="0" w:line="240" w:lineRule="auto"/>
            </w:pPr>
            <w:r>
              <w:rPr>
                <w:sz w:val="18"/>
              </w:rPr>
              <w:t>Stručno usavršavanje zaposlenika</w:t>
            </w:r>
          </w:p>
        </w:tc>
        <w:tc>
          <w:tcPr>
            <w:tcW w:w="700" w:type="dxa"/>
            <w:tcMar>
              <w:top w:w="0" w:type="dxa"/>
              <w:bottom w:w="0" w:type="dxa"/>
            </w:tcMar>
            <w:vAlign w:val="center"/>
          </w:tcPr>
          <w:p w:rsidR="00445DE6" w:rsidRDefault="00000000">
            <w:pPr>
              <w:keepNext/>
              <w:keepLines/>
              <w:spacing w:after="0" w:line="240" w:lineRule="auto"/>
            </w:pPr>
            <w:r>
              <w:rPr>
                <w:sz w:val="18"/>
              </w:rPr>
              <w:t>3213</w:t>
            </w:r>
          </w:p>
        </w:tc>
        <w:tc>
          <w:tcPr>
            <w:tcW w:w="1860" w:type="dxa"/>
            <w:tcMar>
              <w:top w:w="0" w:type="dxa"/>
              <w:bottom w:w="0" w:type="dxa"/>
            </w:tcMar>
            <w:vAlign w:val="center"/>
          </w:tcPr>
          <w:p w:rsidR="00445DE6" w:rsidRDefault="00000000">
            <w:pPr>
              <w:keepNext/>
              <w:keepLines/>
              <w:spacing w:after="0" w:line="240" w:lineRule="auto"/>
              <w:jc w:val="right"/>
            </w:pPr>
            <w:r>
              <w:rPr>
                <w:sz w:val="18"/>
              </w:rPr>
              <w:t>55.688,57</w:t>
            </w:r>
          </w:p>
        </w:tc>
        <w:tc>
          <w:tcPr>
            <w:tcW w:w="1860" w:type="dxa"/>
            <w:tcMar>
              <w:top w:w="0" w:type="dxa"/>
              <w:bottom w:w="0" w:type="dxa"/>
            </w:tcMar>
            <w:vAlign w:val="center"/>
          </w:tcPr>
          <w:p w:rsidR="00445DE6" w:rsidRDefault="00000000">
            <w:pPr>
              <w:keepNext/>
              <w:keepLines/>
              <w:spacing w:after="0" w:line="240" w:lineRule="auto"/>
              <w:jc w:val="right"/>
            </w:pPr>
            <w:r>
              <w:rPr>
                <w:sz w:val="18"/>
              </w:rPr>
              <w:t>130.706,71</w:t>
            </w:r>
          </w:p>
        </w:tc>
        <w:tc>
          <w:tcPr>
            <w:tcW w:w="700" w:type="dxa"/>
            <w:tcMar>
              <w:top w:w="0" w:type="dxa"/>
              <w:bottom w:w="0" w:type="dxa"/>
            </w:tcMar>
            <w:vAlign w:val="center"/>
          </w:tcPr>
          <w:p w:rsidR="00445DE6" w:rsidRDefault="00000000">
            <w:pPr>
              <w:keepNext/>
              <w:keepLines/>
              <w:spacing w:after="0" w:line="240" w:lineRule="auto"/>
              <w:jc w:val="right"/>
            </w:pPr>
            <w:r>
              <w:rPr>
                <w:sz w:val="18"/>
              </w:rPr>
              <w:t>234,7</w:t>
            </w:r>
          </w:p>
        </w:tc>
      </w:tr>
    </w:tbl>
    <w:p w:rsidR="00445DE6" w:rsidRDefault="00445DE6">
      <w:pPr>
        <w:spacing w:after="0"/>
      </w:pPr>
    </w:p>
    <w:p w:rsidR="00445DE6" w:rsidRDefault="00000000">
      <w:r>
        <w:t>Na stručno usavršavanje zaposlenika utrošeno je 130.706,71 euro, odnosno 75.018,14 eura više nego u istom razdoblju 2024. godine, odnosno za 134,70 % više. Najveće povećanje se odnosi na stavku školarina i ostalih troškova specijalističkih ispita. Troškovi koji se nalaze na navedenoj stavci odnose se na Medicinski fakultet te Klinički bolnički centar Rijeka. Bitno je napomenuti kod ovog rashoda da se refundiraju troškovi školarina za specijalizante koji su na specijalizaciji iz EU projekta.</w:t>
      </w:r>
    </w:p>
    <w:p w:rsidR="00445DE6" w:rsidRDefault="00445DE6"/>
    <w:p w:rsidR="00445DE6"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3214</w:t>
            </w:r>
          </w:p>
        </w:tc>
        <w:tc>
          <w:tcPr>
            <w:tcW w:w="3180" w:type="dxa"/>
            <w:tcMar>
              <w:top w:w="0" w:type="dxa"/>
              <w:bottom w:w="0" w:type="dxa"/>
            </w:tcMar>
            <w:vAlign w:val="center"/>
          </w:tcPr>
          <w:p w:rsidR="00445DE6" w:rsidRDefault="00000000">
            <w:pPr>
              <w:keepNext/>
              <w:keepLines/>
              <w:spacing w:after="0" w:line="240" w:lineRule="auto"/>
            </w:pPr>
            <w:r>
              <w:rPr>
                <w:sz w:val="18"/>
              </w:rPr>
              <w:t>Ostale naknade troškova zaposlenima</w:t>
            </w:r>
          </w:p>
        </w:tc>
        <w:tc>
          <w:tcPr>
            <w:tcW w:w="700" w:type="dxa"/>
            <w:tcMar>
              <w:top w:w="0" w:type="dxa"/>
              <w:bottom w:w="0" w:type="dxa"/>
            </w:tcMar>
            <w:vAlign w:val="center"/>
          </w:tcPr>
          <w:p w:rsidR="00445DE6" w:rsidRDefault="00000000">
            <w:pPr>
              <w:keepNext/>
              <w:keepLines/>
              <w:spacing w:after="0" w:line="240" w:lineRule="auto"/>
            </w:pPr>
            <w:r>
              <w:rPr>
                <w:sz w:val="18"/>
              </w:rPr>
              <w:t>3214</w:t>
            </w:r>
          </w:p>
        </w:tc>
        <w:tc>
          <w:tcPr>
            <w:tcW w:w="1860" w:type="dxa"/>
            <w:tcMar>
              <w:top w:w="0" w:type="dxa"/>
              <w:bottom w:w="0" w:type="dxa"/>
            </w:tcMar>
            <w:vAlign w:val="center"/>
          </w:tcPr>
          <w:p w:rsidR="00445DE6" w:rsidRDefault="00000000">
            <w:pPr>
              <w:keepNext/>
              <w:keepLines/>
              <w:spacing w:after="0" w:line="240" w:lineRule="auto"/>
              <w:jc w:val="right"/>
            </w:pPr>
            <w:r>
              <w:rPr>
                <w:sz w:val="18"/>
              </w:rPr>
              <w:t>84.113,17</w:t>
            </w:r>
          </w:p>
        </w:tc>
        <w:tc>
          <w:tcPr>
            <w:tcW w:w="1860" w:type="dxa"/>
            <w:tcMar>
              <w:top w:w="0" w:type="dxa"/>
              <w:bottom w:w="0" w:type="dxa"/>
            </w:tcMar>
            <w:vAlign w:val="center"/>
          </w:tcPr>
          <w:p w:rsidR="00445DE6" w:rsidRDefault="00000000">
            <w:pPr>
              <w:keepNext/>
              <w:keepLines/>
              <w:spacing w:after="0" w:line="240" w:lineRule="auto"/>
              <w:jc w:val="right"/>
            </w:pPr>
            <w:r>
              <w:rPr>
                <w:sz w:val="18"/>
              </w:rPr>
              <w:t>83.191,09</w:t>
            </w:r>
          </w:p>
        </w:tc>
        <w:tc>
          <w:tcPr>
            <w:tcW w:w="700" w:type="dxa"/>
            <w:tcMar>
              <w:top w:w="0" w:type="dxa"/>
              <w:bottom w:w="0" w:type="dxa"/>
            </w:tcMar>
            <w:vAlign w:val="center"/>
          </w:tcPr>
          <w:p w:rsidR="00445DE6" w:rsidRDefault="00000000">
            <w:pPr>
              <w:keepNext/>
              <w:keepLines/>
              <w:spacing w:after="0" w:line="240" w:lineRule="auto"/>
              <w:jc w:val="right"/>
            </w:pPr>
            <w:r>
              <w:rPr>
                <w:sz w:val="18"/>
              </w:rPr>
              <w:t>98,9</w:t>
            </w:r>
          </w:p>
        </w:tc>
      </w:tr>
    </w:tbl>
    <w:p w:rsidR="00445DE6" w:rsidRDefault="00445DE6">
      <w:pPr>
        <w:spacing w:after="0"/>
      </w:pPr>
    </w:p>
    <w:p w:rsidR="00445DE6" w:rsidRDefault="00000000">
      <w:r>
        <w:t xml:space="preserve">Ostale naknade troškovima zaposlenima iznose 83.191,09 eura i bilježe smanjenje za 1,10 % odnosno za 922,08 eura. U navedene naknade spadaju naknade za korištenje privatnog automobila u službene svrhe te najam stanja zdravstvenog kadra. Naknade za korištenje privatnog automobila u službene svrhe ostvaren je u iznosu od 45.895,01 euro i bilježi smanjenje u odnosu na 2024. godinu za 17.534,40 eura odnosno za 27,64 %. Ostale naknade </w:t>
      </w:r>
      <w:r>
        <w:lastRenderedPageBreak/>
        <w:t>za zaposlene, točnije troškovi najma stana za zdravstveni kadar ostvareni su u iznosu od 37.296,08 eura te u odnosu na 2024. godinu bilježe povećanje za 16.612,32 eura. Sufinanciranje ili cjelokupni iznos financiranja troška stanovanja podmiruje se isključivo zdravstvenom kadru Dio troškova najma stana refundira se iz proračuna Primorsko – goranske županije.</w:t>
      </w:r>
    </w:p>
    <w:p w:rsidR="00445DE6" w:rsidRDefault="00445DE6"/>
    <w:p w:rsidR="00445DE6"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w:t>
            </w:r>
          </w:p>
        </w:tc>
        <w:tc>
          <w:tcPr>
            <w:tcW w:w="3180" w:type="dxa"/>
            <w:tcMar>
              <w:top w:w="0" w:type="dxa"/>
              <w:bottom w:w="0" w:type="dxa"/>
            </w:tcMar>
            <w:vAlign w:val="center"/>
          </w:tcPr>
          <w:p w:rsidR="00445DE6"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445DE6" w:rsidRDefault="00000000">
            <w:pPr>
              <w:keepNext/>
              <w:keepLines/>
              <w:spacing w:after="0" w:line="240" w:lineRule="auto"/>
            </w:pPr>
            <w:r>
              <w:rPr>
                <w:sz w:val="18"/>
              </w:rPr>
              <w:t>322</w:t>
            </w:r>
          </w:p>
        </w:tc>
        <w:tc>
          <w:tcPr>
            <w:tcW w:w="1860" w:type="dxa"/>
            <w:tcMar>
              <w:top w:w="0" w:type="dxa"/>
              <w:bottom w:w="0" w:type="dxa"/>
            </w:tcMar>
            <w:vAlign w:val="center"/>
          </w:tcPr>
          <w:p w:rsidR="00445DE6" w:rsidRDefault="00000000">
            <w:pPr>
              <w:keepNext/>
              <w:keepLines/>
              <w:spacing w:after="0" w:line="240" w:lineRule="auto"/>
              <w:jc w:val="right"/>
            </w:pPr>
            <w:r>
              <w:rPr>
                <w:sz w:val="18"/>
              </w:rPr>
              <w:t>2.937.098,00</w:t>
            </w:r>
          </w:p>
        </w:tc>
        <w:tc>
          <w:tcPr>
            <w:tcW w:w="1860" w:type="dxa"/>
            <w:tcMar>
              <w:top w:w="0" w:type="dxa"/>
              <w:bottom w:w="0" w:type="dxa"/>
            </w:tcMar>
            <w:vAlign w:val="center"/>
          </w:tcPr>
          <w:p w:rsidR="00445DE6" w:rsidRDefault="00000000">
            <w:pPr>
              <w:keepNext/>
              <w:keepLines/>
              <w:spacing w:after="0" w:line="240" w:lineRule="auto"/>
              <w:jc w:val="right"/>
            </w:pPr>
            <w:r>
              <w:rPr>
                <w:sz w:val="18"/>
              </w:rPr>
              <w:t>951.067,86</w:t>
            </w:r>
          </w:p>
        </w:tc>
        <w:tc>
          <w:tcPr>
            <w:tcW w:w="700" w:type="dxa"/>
            <w:tcMar>
              <w:top w:w="0" w:type="dxa"/>
              <w:bottom w:w="0" w:type="dxa"/>
            </w:tcMar>
            <w:vAlign w:val="center"/>
          </w:tcPr>
          <w:p w:rsidR="00445DE6" w:rsidRDefault="00000000">
            <w:pPr>
              <w:keepNext/>
              <w:keepLines/>
              <w:spacing w:after="0" w:line="240" w:lineRule="auto"/>
              <w:jc w:val="right"/>
            </w:pPr>
            <w:r>
              <w:rPr>
                <w:sz w:val="18"/>
              </w:rPr>
              <w:t>32,4</w:t>
            </w:r>
          </w:p>
        </w:tc>
      </w:tr>
    </w:tbl>
    <w:p w:rsidR="00445DE6" w:rsidRDefault="00445DE6">
      <w:pPr>
        <w:spacing w:after="0"/>
      </w:pPr>
    </w:p>
    <w:p w:rsidR="00445DE6" w:rsidRDefault="00000000">
      <w:r>
        <w:t>Uredski materijal i ostali materijalni rashodi iznose 132.016,77 eura, u odnosu na 2024. godini povećanje iznosi 3,90 % odnosno za 4.942,73 eura. Povećanje na navedenoj poziciji odnose se na stavku tonera i materijala i sredstava za čišćenje i održavanje. </w:t>
      </w:r>
    </w:p>
    <w:p w:rsidR="00445DE6" w:rsidRDefault="00445DE6"/>
    <w:p w:rsidR="00445DE6"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3221</w:t>
            </w:r>
          </w:p>
        </w:tc>
        <w:tc>
          <w:tcPr>
            <w:tcW w:w="3180" w:type="dxa"/>
            <w:tcMar>
              <w:top w:w="0" w:type="dxa"/>
              <w:bottom w:w="0" w:type="dxa"/>
            </w:tcMar>
            <w:vAlign w:val="center"/>
          </w:tcPr>
          <w:p w:rsidR="00445DE6" w:rsidRDefault="00000000">
            <w:pPr>
              <w:keepNext/>
              <w:keepLines/>
              <w:spacing w:after="0" w:line="240" w:lineRule="auto"/>
            </w:pPr>
            <w:r>
              <w:rPr>
                <w:sz w:val="18"/>
              </w:rPr>
              <w:t>Uredski materijal i ostali materijalni rashodi</w:t>
            </w:r>
          </w:p>
        </w:tc>
        <w:tc>
          <w:tcPr>
            <w:tcW w:w="700" w:type="dxa"/>
            <w:tcMar>
              <w:top w:w="0" w:type="dxa"/>
              <w:bottom w:w="0" w:type="dxa"/>
            </w:tcMar>
            <w:vAlign w:val="center"/>
          </w:tcPr>
          <w:p w:rsidR="00445DE6" w:rsidRDefault="00000000">
            <w:pPr>
              <w:keepNext/>
              <w:keepLines/>
              <w:spacing w:after="0" w:line="240" w:lineRule="auto"/>
            </w:pPr>
            <w:r>
              <w:rPr>
                <w:sz w:val="18"/>
              </w:rPr>
              <w:t>3221</w:t>
            </w:r>
          </w:p>
        </w:tc>
        <w:tc>
          <w:tcPr>
            <w:tcW w:w="1860" w:type="dxa"/>
            <w:tcMar>
              <w:top w:w="0" w:type="dxa"/>
              <w:bottom w:w="0" w:type="dxa"/>
            </w:tcMar>
            <w:vAlign w:val="center"/>
          </w:tcPr>
          <w:p w:rsidR="00445DE6" w:rsidRDefault="00000000">
            <w:pPr>
              <w:keepNext/>
              <w:keepLines/>
              <w:spacing w:after="0" w:line="240" w:lineRule="auto"/>
              <w:jc w:val="right"/>
            </w:pPr>
            <w:r>
              <w:rPr>
                <w:sz w:val="18"/>
              </w:rPr>
              <w:t>127.074,04</w:t>
            </w:r>
          </w:p>
        </w:tc>
        <w:tc>
          <w:tcPr>
            <w:tcW w:w="1860" w:type="dxa"/>
            <w:tcMar>
              <w:top w:w="0" w:type="dxa"/>
              <w:bottom w:w="0" w:type="dxa"/>
            </w:tcMar>
            <w:vAlign w:val="center"/>
          </w:tcPr>
          <w:p w:rsidR="00445DE6" w:rsidRDefault="00000000">
            <w:pPr>
              <w:keepNext/>
              <w:keepLines/>
              <w:spacing w:after="0" w:line="240" w:lineRule="auto"/>
              <w:jc w:val="right"/>
            </w:pPr>
            <w:r>
              <w:rPr>
                <w:sz w:val="18"/>
              </w:rPr>
              <w:t>132.016,77</w:t>
            </w:r>
          </w:p>
        </w:tc>
        <w:tc>
          <w:tcPr>
            <w:tcW w:w="700" w:type="dxa"/>
            <w:tcMar>
              <w:top w:w="0" w:type="dxa"/>
              <w:bottom w:w="0" w:type="dxa"/>
            </w:tcMar>
            <w:vAlign w:val="center"/>
          </w:tcPr>
          <w:p w:rsidR="00445DE6" w:rsidRDefault="00000000">
            <w:pPr>
              <w:keepNext/>
              <w:keepLines/>
              <w:spacing w:after="0" w:line="240" w:lineRule="auto"/>
              <w:jc w:val="right"/>
            </w:pPr>
            <w:r>
              <w:rPr>
                <w:sz w:val="18"/>
              </w:rPr>
              <w:t>103,9</w:t>
            </w:r>
          </w:p>
        </w:tc>
      </w:tr>
    </w:tbl>
    <w:p w:rsidR="00445DE6" w:rsidRDefault="00445DE6">
      <w:pPr>
        <w:spacing w:after="0"/>
      </w:pPr>
    </w:p>
    <w:p w:rsidR="00445DE6" w:rsidRDefault="00000000">
      <w:r>
        <w:t>Uredski materijal i ostali materijalni rashodi iznose 132.016,77 eura, u odnosu na 2024. godini povećanje iznosi 3,90 % odnosno za 4.942,73 eura. Povećanje na navedenoj poziciji odnose se na stavku tonera i materijala i sredstava za čišćenje i održavanje. </w:t>
      </w:r>
    </w:p>
    <w:p w:rsidR="00445DE6" w:rsidRDefault="00445DE6"/>
    <w:p w:rsidR="00445DE6"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3222</w:t>
            </w:r>
          </w:p>
        </w:tc>
        <w:tc>
          <w:tcPr>
            <w:tcW w:w="3180" w:type="dxa"/>
            <w:tcMar>
              <w:top w:w="0" w:type="dxa"/>
              <w:bottom w:w="0" w:type="dxa"/>
            </w:tcMar>
            <w:vAlign w:val="center"/>
          </w:tcPr>
          <w:p w:rsidR="00445DE6" w:rsidRDefault="00000000">
            <w:pPr>
              <w:keepNext/>
              <w:keepLines/>
              <w:spacing w:after="0" w:line="240" w:lineRule="auto"/>
            </w:pPr>
            <w:r>
              <w:rPr>
                <w:sz w:val="18"/>
              </w:rPr>
              <w:t>Materijal i sirovine</w:t>
            </w:r>
          </w:p>
        </w:tc>
        <w:tc>
          <w:tcPr>
            <w:tcW w:w="700" w:type="dxa"/>
            <w:tcMar>
              <w:top w:w="0" w:type="dxa"/>
              <w:bottom w:w="0" w:type="dxa"/>
            </w:tcMar>
            <w:vAlign w:val="center"/>
          </w:tcPr>
          <w:p w:rsidR="00445DE6" w:rsidRDefault="00000000">
            <w:pPr>
              <w:keepNext/>
              <w:keepLines/>
              <w:spacing w:after="0" w:line="240" w:lineRule="auto"/>
            </w:pPr>
            <w:r>
              <w:rPr>
                <w:sz w:val="18"/>
              </w:rPr>
              <w:t>3222</w:t>
            </w:r>
          </w:p>
        </w:tc>
        <w:tc>
          <w:tcPr>
            <w:tcW w:w="1860" w:type="dxa"/>
            <w:tcMar>
              <w:top w:w="0" w:type="dxa"/>
              <w:bottom w:w="0" w:type="dxa"/>
            </w:tcMar>
            <w:vAlign w:val="center"/>
          </w:tcPr>
          <w:p w:rsidR="00445DE6" w:rsidRDefault="00000000">
            <w:pPr>
              <w:keepNext/>
              <w:keepLines/>
              <w:spacing w:after="0" w:line="240" w:lineRule="auto"/>
              <w:jc w:val="right"/>
            </w:pPr>
            <w:r>
              <w:rPr>
                <w:sz w:val="18"/>
              </w:rPr>
              <w:t>1.896.322,66</w:t>
            </w:r>
          </w:p>
        </w:tc>
        <w:tc>
          <w:tcPr>
            <w:tcW w:w="1860" w:type="dxa"/>
            <w:tcMar>
              <w:top w:w="0" w:type="dxa"/>
              <w:bottom w:w="0" w:type="dxa"/>
            </w:tcMar>
            <w:vAlign w:val="center"/>
          </w:tcPr>
          <w:p w:rsidR="00445DE6" w:rsidRDefault="00000000">
            <w:pPr>
              <w:keepNext/>
              <w:keepLines/>
              <w:spacing w:after="0" w:line="240" w:lineRule="auto"/>
              <w:jc w:val="right"/>
            </w:pPr>
            <w:r>
              <w:rPr>
                <w:sz w:val="18"/>
              </w:rPr>
              <w:t>12.343,00</w:t>
            </w:r>
          </w:p>
        </w:tc>
        <w:tc>
          <w:tcPr>
            <w:tcW w:w="700" w:type="dxa"/>
            <w:tcMar>
              <w:top w:w="0" w:type="dxa"/>
              <w:bottom w:w="0" w:type="dxa"/>
            </w:tcMar>
            <w:vAlign w:val="center"/>
          </w:tcPr>
          <w:p w:rsidR="00445DE6" w:rsidRDefault="00000000">
            <w:pPr>
              <w:keepNext/>
              <w:keepLines/>
              <w:spacing w:after="0" w:line="240" w:lineRule="auto"/>
              <w:jc w:val="right"/>
            </w:pPr>
            <w:r>
              <w:rPr>
                <w:sz w:val="18"/>
              </w:rPr>
              <w:t>0,7</w:t>
            </w:r>
          </w:p>
        </w:tc>
      </w:tr>
    </w:tbl>
    <w:p w:rsidR="00445DE6" w:rsidRDefault="00445DE6">
      <w:pPr>
        <w:spacing w:after="0"/>
      </w:pPr>
    </w:p>
    <w:p w:rsidR="00445DE6" w:rsidRDefault="00000000">
      <w:r>
        <w:t>Materijal i sirovine iznose 12.343,00 eura i bilježe smanjenje u iznosu od 1.883.979,66 eura odnosno za 99,30 %. Navedeni rashod odnosi se na rashod na temelju dječje hrane i mlijeka za djecu za savjetovalište za prehranu dojenčadi. Ostali rashod za materijal evidentira je na kontu 3251 pod rashodi lijekova i potrošnog medicinskog materijala kod zdravstvenih ustanova sukladno Pravilniku o proračunskom računovodstvu i računskom planu.</w:t>
      </w:r>
    </w:p>
    <w:p w:rsidR="00445DE6" w:rsidRDefault="00445DE6"/>
    <w:p w:rsidR="00445DE6" w:rsidRDefault="00000000">
      <w:pPr>
        <w:keepNext/>
        <w:spacing w:line="240" w:lineRule="auto"/>
        <w:jc w:val="center"/>
      </w:pPr>
      <w:r>
        <w:rPr>
          <w:sz w:val="28"/>
        </w:rPr>
        <w:lastRenderedPageBreak/>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3223</w:t>
            </w:r>
          </w:p>
        </w:tc>
        <w:tc>
          <w:tcPr>
            <w:tcW w:w="3180" w:type="dxa"/>
            <w:tcMar>
              <w:top w:w="0" w:type="dxa"/>
              <w:bottom w:w="0" w:type="dxa"/>
            </w:tcMar>
            <w:vAlign w:val="center"/>
          </w:tcPr>
          <w:p w:rsidR="00445DE6" w:rsidRDefault="00000000">
            <w:pPr>
              <w:keepNext/>
              <w:keepLines/>
              <w:spacing w:after="0" w:line="240" w:lineRule="auto"/>
            </w:pPr>
            <w:r>
              <w:rPr>
                <w:sz w:val="18"/>
              </w:rPr>
              <w:t>Energija</w:t>
            </w:r>
          </w:p>
        </w:tc>
        <w:tc>
          <w:tcPr>
            <w:tcW w:w="700" w:type="dxa"/>
            <w:tcMar>
              <w:top w:w="0" w:type="dxa"/>
              <w:bottom w:w="0" w:type="dxa"/>
            </w:tcMar>
            <w:vAlign w:val="center"/>
          </w:tcPr>
          <w:p w:rsidR="00445DE6" w:rsidRDefault="00000000">
            <w:pPr>
              <w:keepNext/>
              <w:keepLines/>
              <w:spacing w:after="0" w:line="240" w:lineRule="auto"/>
            </w:pPr>
            <w:r>
              <w:rPr>
                <w:sz w:val="18"/>
              </w:rPr>
              <w:t>3223</w:t>
            </w:r>
          </w:p>
        </w:tc>
        <w:tc>
          <w:tcPr>
            <w:tcW w:w="1860" w:type="dxa"/>
            <w:tcMar>
              <w:top w:w="0" w:type="dxa"/>
              <w:bottom w:w="0" w:type="dxa"/>
            </w:tcMar>
            <w:vAlign w:val="center"/>
          </w:tcPr>
          <w:p w:rsidR="00445DE6" w:rsidRDefault="00000000">
            <w:pPr>
              <w:keepNext/>
              <w:keepLines/>
              <w:spacing w:after="0" w:line="240" w:lineRule="auto"/>
              <w:jc w:val="right"/>
            </w:pPr>
            <w:r>
              <w:rPr>
                <w:sz w:val="18"/>
              </w:rPr>
              <w:t>748.787,61</w:t>
            </w:r>
          </w:p>
        </w:tc>
        <w:tc>
          <w:tcPr>
            <w:tcW w:w="1860" w:type="dxa"/>
            <w:tcMar>
              <w:top w:w="0" w:type="dxa"/>
              <w:bottom w:w="0" w:type="dxa"/>
            </w:tcMar>
            <w:vAlign w:val="center"/>
          </w:tcPr>
          <w:p w:rsidR="00445DE6" w:rsidRDefault="00000000">
            <w:pPr>
              <w:keepNext/>
              <w:keepLines/>
              <w:spacing w:after="0" w:line="240" w:lineRule="auto"/>
              <w:jc w:val="right"/>
            </w:pPr>
            <w:r>
              <w:rPr>
                <w:sz w:val="18"/>
              </w:rPr>
              <w:t>708.810,86</w:t>
            </w:r>
          </w:p>
        </w:tc>
        <w:tc>
          <w:tcPr>
            <w:tcW w:w="700" w:type="dxa"/>
            <w:tcMar>
              <w:top w:w="0" w:type="dxa"/>
              <w:bottom w:w="0" w:type="dxa"/>
            </w:tcMar>
            <w:vAlign w:val="center"/>
          </w:tcPr>
          <w:p w:rsidR="00445DE6" w:rsidRDefault="00000000">
            <w:pPr>
              <w:keepNext/>
              <w:keepLines/>
              <w:spacing w:after="0" w:line="240" w:lineRule="auto"/>
              <w:jc w:val="right"/>
            </w:pPr>
            <w:r>
              <w:rPr>
                <w:sz w:val="18"/>
              </w:rPr>
              <w:t>94,7</w:t>
            </w:r>
          </w:p>
        </w:tc>
      </w:tr>
    </w:tbl>
    <w:p w:rsidR="00445DE6" w:rsidRDefault="00445DE6">
      <w:pPr>
        <w:spacing w:after="0"/>
      </w:pPr>
    </w:p>
    <w:p w:rsidR="00445DE6" w:rsidRDefault="00000000">
      <w:r>
        <w:t>Iznos za energiju iznosi 708.810,86 eura te u odnosu na 2024. godinu bilježi smanjenje u iznosu od 39.976,75 eura, odnosno za 5,30 %. Na poziciji energije iskazani su rashodi po osnovu električne energije, tople vode, plina, motornog benzina i dizel goriva, te loža ulja i drva za ogrjev i paleta. Najveće smanjenje odnosi se na poziciju motorni benzin i dizel gorivo. Navedena pozicija iznosi 76.424,21 eura i bilježi smanjenje za 36.005,55 eura u odnosu na 2024. godinu. Razlog smanjenje odnosi se na odlazak djelatnosti sanitetskog prijevoza iz Doma zdravlja Primorsko – goranske županije. Ostali rashodi ovise o cijenama na tržištu i broju ordinacija. </w:t>
      </w:r>
    </w:p>
    <w:p w:rsidR="00445DE6" w:rsidRDefault="00445DE6"/>
    <w:p w:rsidR="00445DE6"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3224</w:t>
            </w:r>
          </w:p>
        </w:tc>
        <w:tc>
          <w:tcPr>
            <w:tcW w:w="3180" w:type="dxa"/>
            <w:tcMar>
              <w:top w:w="0" w:type="dxa"/>
              <w:bottom w:w="0" w:type="dxa"/>
            </w:tcMar>
            <w:vAlign w:val="center"/>
          </w:tcPr>
          <w:p w:rsidR="00445DE6"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rsidR="00445DE6" w:rsidRDefault="00000000">
            <w:pPr>
              <w:keepNext/>
              <w:keepLines/>
              <w:spacing w:after="0" w:line="240" w:lineRule="auto"/>
            </w:pPr>
            <w:r>
              <w:rPr>
                <w:sz w:val="18"/>
              </w:rPr>
              <w:t>3224</w:t>
            </w:r>
          </w:p>
        </w:tc>
        <w:tc>
          <w:tcPr>
            <w:tcW w:w="1860" w:type="dxa"/>
            <w:tcMar>
              <w:top w:w="0" w:type="dxa"/>
              <w:bottom w:w="0" w:type="dxa"/>
            </w:tcMar>
            <w:vAlign w:val="center"/>
          </w:tcPr>
          <w:p w:rsidR="00445DE6" w:rsidRDefault="00000000">
            <w:pPr>
              <w:keepNext/>
              <w:keepLines/>
              <w:spacing w:after="0" w:line="240" w:lineRule="auto"/>
              <w:jc w:val="right"/>
            </w:pPr>
            <w:r>
              <w:rPr>
                <w:sz w:val="18"/>
              </w:rPr>
              <w:t>34.219,25</w:t>
            </w:r>
          </w:p>
        </w:tc>
        <w:tc>
          <w:tcPr>
            <w:tcW w:w="1860" w:type="dxa"/>
            <w:tcMar>
              <w:top w:w="0" w:type="dxa"/>
              <w:bottom w:w="0" w:type="dxa"/>
            </w:tcMar>
            <w:vAlign w:val="center"/>
          </w:tcPr>
          <w:p w:rsidR="00445DE6" w:rsidRDefault="00000000">
            <w:pPr>
              <w:keepNext/>
              <w:keepLines/>
              <w:spacing w:after="0" w:line="240" w:lineRule="auto"/>
              <w:jc w:val="right"/>
            </w:pPr>
            <w:r>
              <w:rPr>
                <w:sz w:val="18"/>
              </w:rPr>
              <w:t>31.028,95</w:t>
            </w:r>
          </w:p>
        </w:tc>
        <w:tc>
          <w:tcPr>
            <w:tcW w:w="700" w:type="dxa"/>
            <w:tcMar>
              <w:top w:w="0" w:type="dxa"/>
              <w:bottom w:w="0" w:type="dxa"/>
            </w:tcMar>
            <w:vAlign w:val="center"/>
          </w:tcPr>
          <w:p w:rsidR="00445DE6" w:rsidRDefault="00000000">
            <w:pPr>
              <w:keepNext/>
              <w:keepLines/>
              <w:spacing w:after="0" w:line="240" w:lineRule="auto"/>
              <w:jc w:val="right"/>
            </w:pPr>
            <w:r>
              <w:rPr>
                <w:sz w:val="18"/>
              </w:rPr>
              <w:t>90,7</w:t>
            </w:r>
          </w:p>
        </w:tc>
      </w:tr>
    </w:tbl>
    <w:p w:rsidR="00445DE6" w:rsidRDefault="00445DE6">
      <w:pPr>
        <w:spacing w:after="0"/>
      </w:pPr>
    </w:p>
    <w:p w:rsidR="00445DE6" w:rsidRDefault="00000000">
      <w:r>
        <w:t>Materijal i dijelovi za tekuće i investicijsko održavanje ostvareni su u iznosu od 31.028,95 eura i bilježe smanjenje za 3.190,30 eura, odnosno za 9,30 %. Navedeni rashod čini materijal za tekuće održavanje tehničke službe točnije domara u iznosu od 15.868,11 eura, te materijal i dijelovi za održavanje informatičke opreme u iznosu od 15.160,84 eura. U odnosu na 2024. godinu rashod  za tekuće održavanje tehničke službe bilježi smanjenje za 1.222,11 eura. Druga stavka navedene pozicije materijal za tekuće održavanje informatičke opreme, bilježi smanjenje za 4.412,41 eura u odnosu na 2025. godinu.</w:t>
      </w:r>
    </w:p>
    <w:p w:rsidR="00445DE6" w:rsidRDefault="00445DE6"/>
    <w:p w:rsidR="00445DE6"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3225</w:t>
            </w:r>
          </w:p>
        </w:tc>
        <w:tc>
          <w:tcPr>
            <w:tcW w:w="3180" w:type="dxa"/>
            <w:tcMar>
              <w:top w:w="0" w:type="dxa"/>
              <w:bottom w:w="0" w:type="dxa"/>
            </w:tcMar>
            <w:vAlign w:val="center"/>
          </w:tcPr>
          <w:p w:rsidR="00445DE6" w:rsidRDefault="00000000">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445DE6" w:rsidRDefault="00000000">
            <w:pPr>
              <w:keepNext/>
              <w:keepLines/>
              <w:spacing w:after="0" w:line="240" w:lineRule="auto"/>
            </w:pPr>
            <w:r>
              <w:rPr>
                <w:sz w:val="18"/>
              </w:rPr>
              <w:t>3225</w:t>
            </w:r>
          </w:p>
        </w:tc>
        <w:tc>
          <w:tcPr>
            <w:tcW w:w="1860" w:type="dxa"/>
            <w:tcMar>
              <w:top w:w="0" w:type="dxa"/>
              <w:bottom w:w="0" w:type="dxa"/>
            </w:tcMar>
            <w:vAlign w:val="center"/>
          </w:tcPr>
          <w:p w:rsidR="00445DE6" w:rsidRDefault="00000000">
            <w:pPr>
              <w:keepNext/>
              <w:keepLines/>
              <w:spacing w:after="0" w:line="240" w:lineRule="auto"/>
              <w:jc w:val="right"/>
            </w:pPr>
            <w:r>
              <w:rPr>
                <w:sz w:val="18"/>
              </w:rPr>
              <w:t>59.024,44</w:t>
            </w:r>
          </w:p>
        </w:tc>
        <w:tc>
          <w:tcPr>
            <w:tcW w:w="1860" w:type="dxa"/>
            <w:tcMar>
              <w:top w:w="0" w:type="dxa"/>
              <w:bottom w:w="0" w:type="dxa"/>
            </w:tcMar>
            <w:vAlign w:val="center"/>
          </w:tcPr>
          <w:p w:rsidR="00445DE6" w:rsidRDefault="00000000">
            <w:pPr>
              <w:keepNext/>
              <w:keepLines/>
              <w:spacing w:after="0" w:line="240" w:lineRule="auto"/>
              <w:jc w:val="right"/>
            </w:pPr>
            <w:r>
              <w:rPr>
                <w:sz w:val="18"/>
              </w:rPr>
              <w:t>49.059,43</w:t>
            </w:r>
          </w:p>
        </w:tc>
        <w:tc>
          <w:tcPr>
            <w:tcW w:w="700" w:type="dxa"/>
            <w:tcMar>
              <w:top w:w="0" w:type="dxa"/>
              <w:bottom w:w="0" w:type="dxa"/>
            </w:tcMar>
            <w:vAlign w:val="center"/>
          </w:tcPr>
          <w:p w:rsidR="00445DE6" w:rsidRDefault="00000000">
            <w:pPr>
              <w:keepNext/>
              <w:keepLines/>
              <w:spacing w:after="0" w:line="240" w:lineRule="auto"/>
              <w:jc w:val="right"/>
            </w:pPr>
            <w:r>
              <w:rPr>
                <w:sz w:val="18"/>
              </w:rPr>
              <w:t>83,1</w:t>
            </w:r>
          </w:p>
        </w:tc>
      </w:tr>
    </w:tbl>
    <w:p w:rsidR="00445DE6" w:rsidRDefault="00445DE6">
      <w:pPr>
        <w:spacing w:after="0"/>
      </w:pPr>
    </w:p>
    <w:p w:rsidR="00445DE6" w:rsidRDefault="00000000">
      <w:r>
        <w:t xml:space="preserve">Sitni inventar i </w:t>
      </w:r>
      <w:proofErr w:type="spellStart"/>
      <w:r>
        <w:t>autogume</w:t>
      </w:r>
      <w:proofErr w:type="spellEnd"/>
      <w:r>
        <w:t xml:space="preserve"> iznose 49.059,43 eura i ostvareni su u manjem iznosu od 9.965,01 euro odnosno za 16,90 % u odnosu na 2024. godinu. Navedenu poziciju čine rashodi sitnog inventara medicinskog i nemedicinskog te </w:t>
      </w:r>
      <w:proofErr w:type="spellStart"/>
      <w:r>
        <w:t>autogume</w:t>
      </w:r>
      <w:proofErr w:type="spellEnd"/>
      <w:r>
        <w:t xml:space="preserve">. U 2025. godini na poziciji </w:t>
      </w:r>
      <w:proofErr w:type="spellStart"/>
      <w:r>
        <w:t>autoguma</w:t>
      </w:r>
      <w:proofErr w:type="spellEnd"/>
      <w:r>
        <w:t xml:space="preserve"> utrošen je iznos od 7.416,01 eura odnosno za 3.115,75 eura manje u odnosu na 2024. godinu. Sitan medicinski inventar ostvaren je u iznosu od 37.387,54 eura, u odnosu na 2024. godinu </w:t>
      </w:r>
      <w:r>
        <w:lastRenderedPageBreak/>
        <w:t xml:space="preserve">bilježe povećanje u iznosu od 1.463,02 eura. Sitan nemedicinski materijal ostvaren je u manjem iznosu u odnosu na 2024. godinu. Ostvaren je u iznosu od 4.255,88 eura dok u 2024. godini navedeni iznos nemedicinskog materijala iznosio je 12.568,16 eura. Sitni inventar - medicinski odnosi se na razne medicinske instrumente, elektrone, bubnjeve za sterilizaciju, pincete, kirurške škare, hvataljke, čekiće, </w:t>
      </w:r>
      <w:proofErr w:type="spellStart"/>
      <w:r>
        <w:t>spekulume</w:t>
      </w:r>
      <w:proofErr w:type="spellEnd"/>
      <w:r>
        <w:t xml:space="preserve"> itd... Sitan nemedicinski materijal odnosi se na potrebe tehničke službe a tiče se zamjene bojlera, </w:t>
      </w:r>
      <w:proofErr w:type="spellStart"/>
      <w:r>
        <w:t>umivonika</w:t>
      </w:r>
      <w:proofErr w:type="spellEnd"/>
      <w:r>
        <w:t xml:space="preserve"> i </w:t>
      </w:r>
      <w:proofErr w:type="spellStart"/>
      <w:r>
        <w:t>mješalica</w:t>
      </w:r>
      <w:proofErr w:type="spellEnd"/>
      <w:r>
        <w:t>, ljestava, transportnih kolica, grijalica …. </w:t>
      </w:r>
    </w:p>
    <w:p w:rsidR="00445DE6" w:rsidRDefault="00445DE6"/>
    <w:p w:rsidR="00445DE6"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3227</w:t>
            </w:r>
          </w:p>
        </w:tc>
        <w:tc>
          <w:tcPr>
            <w:tcW w:w="3180" w:type="dxa"/>
            <w:tcMar>
              <w:top w:w="0" w:type="dxa"/>
              <w:bottom w:w="0" w:type="dxa"/>
            </w:tcMar>
            <w:vAlign w:val="center"/>
          </w:tcPr>
          <w:p w:rsidR="00445DE6"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rsidR="00445DE6" w:rsidRDefault="00000000">
            <w:pPr>
              <w:keepNext/>
              <w:keepLines/>
              <w:spacing w:after="0" w:line="240" w:lineRule="auto"/>
            </w:pPr>
            <w:r>
              <w:rPr>
                <w:sz w:val="18"/>
              </w:rPr>
              <w:t>3227</w:t>
            </w:r>
          </w:p>
        </w:tc>
        <w:tc>
          <w:tcPr>
            <w:tcW w:w="1860" w:type="dxa"/>
            <w:tcMar>
              <w:top w:w="0" w:type="dxa"/>
              <w:bottom w:w="0" w:type="dxa"/>
            </w:tcMar>
            <w:vAlign w:val="center"/>
          </w:tcPr>
          <w:p w:rsidR="00445DE6" w:rsidRDefault="00000000">
            <w:pPr>
              <w:keepNext/>
              <w:keepLines/>
              <w:spacing w:after="0" w:line="240" w:lineRule="auto"/>
              <w:jc w:val="right"/>
            </w:pPr>
            <w:r>
              <w:rPr>
                <w:sz w:val="18"/>
              </w:rPr>
              <w:t>71.670,00</w:t>
            </w:r>
          </w:p>
        </w:tc>
        <w:tc>
          <w:tcPr>
            <w:tcW w:w="1860" w:type="dxa"/>
            <w:tcMar>
              <w:top w:w="0" w:type="dxa"/>
              <w:bottom w:w="0" w:type="dxa"/>
            </w:tcMar>
            <w:vAlign w:val="center"/>
          </w:tcPr>
          <w:p w:rsidR="00445DE6" w:rsidRDefault="00000000">
            <w:pPr>
              <w:keepNext/>
              <w:keepLines/>
              <w:spacing w:after="0" w:line="240" w:lineRule="auto"/>
              <w:jc w:val="right"/>
            </w:pPr>
            <w:r>
              <w:rPr>
                <w:sz w:val="18"/>
              </w:rPr>
              <w:t>17.808,85</w:t>
            </w:r>
          </w:p>
        </w:tc>
        <w:tc>
          <w:tcPr>
            <w:tcW w:w="700" w:type="dxa"/>
            <w:tcMar>
              <w:top w:w="0" w:type="dxa"/>
              <w:bottom w:w="0" w:type="dxa"/>
            </w:tcMar>
            <w:vAlign w:val="center"/>
          </w:tcPr>
          <w:p w:rsidR="00445DE6" w:rsidRDefault="00000000">
            <w:pPr>
              <w:keepNext/>
              <w:keepLines/>
              <w:spacing w:after="0" w:line="240" w:lineRule="auto"/>
              <w:jc w:val="right"/>
            </w:pPr>
            <w:r>
              <w:rPr>
                <w:sz w:val="18"/>
              </w:rPr>
              <w:t>24,8</w:t>
            </w:r>
          </w:p>
        </w:tc>
      </w:tr>
    </w:tbl>
    <w:p w:rsidR="00445DE6" w:rsidRDefault="00445DE6">
      <w:pPr>
        <w:spacing w:after="0"/>
      </w:pPr>
    </w:p>
    <w:p w:rsidR="00445DE6" w:rsidRDefault="00000000">
      <w:r>
        <w:t xml:space="preserve">U razdoblju od siječnja do prosinca 2025. godine na stavku službene, radne i zaštitne odjeće i obuće utrošeno je 17.808,85 eura. Navedena stavka bilježi smanjenje za 75,20% odnosno za 53.861,15 eura. Na službenu, radnu i zaštitnu odjeću i obuću za medicinsko osoblje utrošen je iznos od 16.598,85 eura dok je za nemedicinsko osoblje utrošen iznos od 1.210,00 eura. Od medicinskog osoblja </w:t>
      </w:r>
      <w:proofErr w:type="spellStart"/>
      <w:r>
        <w:t>zanovljena</w:t>
      </w:r>
      <w:proofErr w:type="spellEnd"/>
      <w:r>
        <w:t xml:space="preserve"> je oprema za djelatnosti opće/obiteljske medicine, dentalne (polivalentne) zdravstvene zaštite te djelatnost medicinsko biokemijskog laboratorija. Službena radna i zaštitna odjeća i obuća za nemedicinsko osoblje odnosi se na tehničku službu.</w:t>
      </w:r>
    </w:p>
    <w:p w:rsidR="00445DE6" w:rsidRDefault="00445DE6"/>
    <w:p w:rsidR="00445DE6"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3231</w:t>
            </w:r>
          </w:p>
        </w:tc>
        <w:tc>
          <w:tcPr>
            <w:tcW w:w="3180" w:type="dxa"/>
            <w:tcMar>
              <w:top w:w="0" w:type="dxa"/>
              <w:bottom w:w="0" w:type="dxa"/>
            </w:tcMar>
            <w:vAlign w:val="center"/>
          </w:tcPr>
          <w:p w:rsidR="00445DE6"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rsidR="00445DE6" w:rsidRDefault="00000000">
            <w:pPr>
              <w:keepNext/>
              <w:keepLines/>
              <w:spacing w:after="0" w:line="240" w:lineRule="auto"/>
            </w:pPr>
            <w:r>
              <w:rPr>
                <w:sz w:val="18"/>
              </w:rPr>
              <w:t>3231</w:t>
            </w:r>
          </w:p>
        </w:tc>
        <w:tc>
          <w:tcPr>
            <w:tcW w:w="1860" w:type="dxa"/>
            <w:tcMar>
              <w:top w:w="0" w:type="dxa"/>
              <w:bottom w:w="0" w:type="dxa"/>
            </w:tcMar>
            <w:vAlign w:val="center"/>
          </w:tcPr>
          <w:p w:rsidR="00445DE6" w:rsidRDefault="00000000">
            <w:pPr>
              <w:keepNext/>
              <w:keepLines/>
              <w:spacing w:after="0" w:line="240" w:lineRule="auto"/>
              <w:jc w:val="right"/>
            </w:pPr>
            <w:r>
              <w:rPr>
                <w:sz w:val="18"/>
              </w:rPr>
              <w:t>157.347,84</w:t>
            </w:r>
          </w:p>
        </w:tc>
        <w:tc>
          <w:tcPr>
            <w:tcW w:w="1860" w:type="dxa"/>
            <w:tcMar>
              <w:top w:w="0" w:type="dxa"/>
              <w:bottom w:w="0" w:type="dxa"/>
            </w:tcMar>
            <w:vAlign w:val="center"/>
          </w:tcPr>
          <w:p w:rsidR="00445DE6" w:rsidRDefault="00000000">
            <w:pPr>
              <w:keepNext/>
              <w:keepLines/>
              <w:spacing w:after="0" w:line="240" w:lineRule="auto"/>
              <w:jc w:val="right"/>
            </w:pPr>
            <w:r>
              <w:rPr>
                <w:sz w:val="18"/>
              </w:rPr>
              <w:t>165.860,22</w:t>
            </w:r>
          </w:p>
        </w:tc>
        <w:tc>
          <w:tcPr>
            <w:tcW w:w="700" w:type="dxa"/>
            <w:tcMar>
              <w:top w:w="0" w:type="dxa"/>
              <w:bottom w:w="0" w:type="dxa"/>
            </w:tcMar>
            <w:vAlign w:val="center"/>
          </w:tcPr>
          <w:p w:rsidR="00445DE6" w:rsidRDefault="00000000">
            <w:pPr>
              <w:keepNext/>
              <w:keepLines/>
              <w:spacing w:after="0" w:line="240" w:lineRule="auto"/>
              <w:jc w:val="right"/>
            </w:pPr>
            <w:r>
              <w:rPr>
                <w:sz w:val="18"/>
              </w:rPr>
              <w:t>105,4</w:t>
            </w:r>
          </w:p>
        </w:tc>
      </w:tr>
    </w:tbl>
    <w:p w:rsidR="00445DE6" w:rsidRDefault="00445DE6">
      <w:pPr>
        <w:spacing w:after="0"/>
      </w:pPr>
    </w:p>
    <w:p w:rsidR="00445DE6" w:rsidRDefault="00000000">
      <w:r>
        <w:t>Za usluge telefona, interneta, pošte i prijevoza ostvareno je rashoda u iznosu od 165.860,22 eura. U odnosu na 2024. godinu stavke bilježe povećanje za 5,40 % odnosno za 8.512,38 eura. Unutar navedene pozicije povećanje bilježe stavke usluga fiksne telefonije i usluge mobitela. Usluge fiksne telefonije ostvarene su u iznosu od 99.159,48 eura i bilježe povećanje za 9.866,64 eura, dok su usluge mobitela ostvarene u iznosu od 29.422,15 eura i bilježe povećanje u odnosu na 2024. godinu u iznosu od 132,18 eura. Povećanje rashoda na navedenim pozicijama prati povećanja broja ordinacija, ordinacije sve imaju fiksnu liniju ukoliko zbog nekog razloga nije moguće omogućiti fiksnu liniju imaju dodijeljene mobitele. </w:t>
      </w:r>
    </w:p>
    <w:p w:rsidR="00445DE6" w:rsidRDefault="00445DE6"/>
    <w:p w:rsidR="00445DE6" w:rsidRDefault="00000000">
      <w:pPr>
        <w:keepNext/>
        <w:spacing w:line="240" w:lineRule="auto"/>
        <w:jc w:val="center"/>
      </w:pPr>
      <w:r>
        <w:rPr>
          <w:sz w:val="28"/>
        </w:rPr>
        <w:lastRenderedPageBreak/>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3232</w:t>
            </w:r>
          </w:p>
        </w:tc>
        <w:tc>
          <w:tcPr>
            <w:tcW w:w="3180" w:type="dxa"/>
            <w:tcMar>
              <w:top w:w="0" w:type="dxa"/>
              <w:bottom w:w="0" w:type="dxa"/>
            </w:tcMar>
            <w:vAlign w:val="center"/>
          </w:tcPr>
          <w:p w:rsidR="00445DE6"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rsidR="00445DE6" w:rsidRDefault="00000000">
            <w:pPr>
              <w:keepNext/>
              <w:keepLines/>
              <w:spacing w:after="0" w:line="240" w:lineRule="auto"/>
            </w:pPr>
            <w:r>
              <w:rPr>
                <w:sz w:val="18"/>
              </w:rPr>
              <w:t>3232</w:t>
            </w:r>
          </w:p>
        </w:tc>
        <w:tc>
          <w:tcPr>
            <w:tcW w:w="1860" w:type="dxa"/>
            <w:tcMar>
              <w:top w:w="0" w:type="dxa"/>
              <w:bottom w:w="0" w:type="dxa"/>
            </w:tcMar>
            <w:vAlign w:val="center"/>
          </w:tcPr>
          <w:p w:rsidR="00445DE6" w:rsidRDefault="00000000">
            <w:pPr>
              <w:keepNext/>
              <w:keepLines/>
              <w:spacing w:after="0" w:line="240" w:lineRule="auto"/>
              <w:jc w:val="right"/>
            </w:pPr>
            <w:r>
              <w:rPr>
                <w:sz w:val="18"/>
              </w:rPr>
              <w:t>998.929,62</w:t>
            </w:r>
          </w:p>
        </w:tc>
        <w:tc>
          <w:tcPr>
            <w:tcW w:w="1860" w:type="dxa"/>
            <w:tcMar>
              <w:top w:w="0" w:type="dxa"/>
              <w:bottom w:w="0" w:type="dxa"/>
            </w:tcMar>
            <w:vAlign w:val="center"/>
          </w:tcPr>
          <w:p w:rsidR="00445DE6" w:rsidRDefault="00000000">
            <w:pPr>
              <w:keepNext/>
              <w:keepLines/>
              <w:spacing w:after="0" w:line="240" w:lineRule="auto"/>
              <w:jc w:val="right"/>
            </w:pPr>
            <w:r>
              <w:rPr>
                <w:sz w:val="18"/>
              </w:rPr>
              <w:t>1.525.824,31</w:t>
            </w:r>
          </w:p>
        </w:tc>
        <w:tc>
          <w:tcPr>
            <w:tcW w:w="700" w:type="dxa"/>
            <w:tcMar>
              <w:top w:w="0" w:type="dxa"/>
              <w:bottom w:w="0" w:type="dxa"/>
            </w:tcMar>
            <w:vAlign w:val="center"/>
          </w:tcPr>
          <w:p w:rsidR="00445DE6" w:rsidRDefault="00000000">
            <w:pPr>
              <w:keepNext/>
              <w:keepLines/>
              <w:spacing w:after="0" w:line="240" w:lineRule="auto"/>
              <w:jc w:val="right"/>
            </w:pPr>
            <w:r>
              <w:rPr>
                <w:sz w:val="18"/>
              </w:rPr>
              <w:t>152,7</w:t>
            </w:r>
          </w:p>
        </w:tc>
      </w:tr>
    </w:tbl>
    <w:p w:rsidR="00445DE6" w:rsidRDefault="00445DE6">
      <w:pPr>
        <w:spacing w:after="0"/>
      </w:pPr>
    </w:p>
    <w:p w:rsidR="00445DE6" w:rsidRDefault="00000000">
      <w:r>
        <w:t xml:space="preserve">Usluge tekućeg i investicijskog održavanja ostvareni su u iznosu od 1.525.824,31 euro, te u odnosu na isto razdoblje 2024. godine bilježe povećanje za 52,70% odnosno za 526.894,69 eura. Povećanje na navedenoj poziciji odnosi se na tekuće i investicijsko održavanje građevinskih objekata te usluge održavanje informatičke opreme. Najveći povećanje rashoda na tekućem i  investicijskom održavanju građevinskih objekata odnosi se na privremene situacije za uređenje I. i II. kata na adresi Ive Marinkovića 11, Rijeka. Rashod uređenja lokacije I. Marinkovića 11, Rijeka u promatranom razdoblju iznosi 677.455,45 eura i odnosi se na 6. privremenih situacija za izvršene građevinske radove. Uz navedene situacije za radove u ispostavi Rijeka, rashod na poziciji tekućeg održavanja građevinskih objekata većinskim dijelom odnosi se i na ispostavu Mali Lošinj u iznosu od 139.124,64 eura na sanaciji toplovoda i kotlovnice do objekta na lokaciji Dominika </w:t>
      </w:r>
      <w:proofErr w:type="spellStart"/>
      <w:r>
        <w:t>Skopinića</w:t>
      </w:r>
      <w:proofErr w:type="spellEnd"/>
      <w:r>
        <w:t xml:space="preserve"> 4, uređenje ginekološke ordinacije, te sanacije podne obloge u prostorima hemodijalize. Usluge tekućeg održavanja informatičke opreme iznose 117.875,29 eura, te u odnosu na 2024. godinu bilježe povećanje u iznosu od 52.282,14 eura. Usluge održavanja informatičke opreme odnose se na usluge redovnog odražavanja servera, usluge raznog ispitivanja kvarova na mreži, strukturna kabliranja, pripreme za provođenje strukturnog kabliranja, te održavanje ISSA PACS softverskog sustava za potrebe RTG ordinacija.</w:t>
      </w:r>
    </w:p>
    <w:p w:rsidR="00445DE6" w:rsidRDefault="00445DE6"/>
    <w:p w:rsidR="00445DE6"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3233</w:t>
            </w:r>
          </w:p>
        </w:tc>
        <w:tc>
          <w:tcPr>
            <w:tcW w:w="3180" w:type="dxa"/>
            <w:tcMar>
              <w:top w:w="0" w:type="dxa"/>
              <w:bottom w:w="0" w:type="dxa"/>
            </w:tcMar>
            <w:vAlign w:val="center"/>
          </w:tcPr>
          <w:p w:rsidR="00445DE6" w:rsidRDefault="00000000">
            <w:pPr>
              <w:keepNext/>
              <w:keepLines/>
              <w:spacing w:after="0" w:line="240" w:lineRule="auto"/>
            </w:pPr>
            <w:r>
              <w:rPr>
                <w:sz w:val="18"/>
              </w:rPr>
              <w:t>Usluge promidžbe i informiranja</w:t>
            </w:r>
          </w:p>
        </w:tc>
        <w:tc>
          <w:tcPr>
            <w:tcW w:w="700" w:type="dxa"/>
            <w:tcMar>
              <w:top w:w="0" w:type="dxa"/>
              <w:bottom w:w="0" w:type="dxa"/>
            </w:tcMar>
            <w:vAlign w:val="center"/>
          </w:tcPr>
          <w:p w:rsidR="00445DE6" w:rsidRDefault="00000000">
            <w:pPr>
              <w:keepNext/>
              <w:keepLines/>
              <w:spacing w:after="0" w:line="240" w:lineRule="auto"/>
            </w:pPr>
            <w:r>
              <w:rPr>
                <w:sz w:val="18"/>
              </w:rPr>
              <w:t>3233</w:t>
            </w:r>
          </w:p>
        </w:tc>
        <w:tc>
          <w:tcPr>
            <w:tcW w:w="1860" w:type="dxa"/>
            <w:tcMar>
              <w:top w:w="0" w:type="dxa"/>
              <w:bottom w:w="0" w:type="dxa"/>
            </w:tcMar>
            <w:vAlign w:val="center"/>
          </w:tcPr>
          <w:p w:rsidR="00445DE6" w:rsidRDefault="00000000">
            <w:pPr>
              <w:keepNext/>
              <w:keepLines/>
              <w:spacing w:after="0" w:line="240" w:lineRule="auto"/>
              <w:jc w:val="right"/>
            </w:pPr>
            <w:r>
              <w:rPr>
                <w:sz w:val="18"/>
              </w:rPr>
              <w:t>6.032,21</w:t>
            </w:r>
          </w:p>
        </w:tc>
        <w:tc>
          <w:tcPr>
            <w:tcW w:w="1860" w:type="dxa"/>
            <w:tcMar>
              <w:top w:w="0" w:type="dxa"/>
              <w:bottom w:w="0" w:type="dxa"/>
            </w:tcMar>
            <w:vAlign w:val="center"/>
          </w:tcPr>
          <w:p w:rsidR="00445DE6" w:rsidRDefault="00000000">
            <w:pPr>
              <w:keepNext/>
              <w:keepLines/>
              <w:spacing w:after="0" w:line="240" w:lineRule="auto"/>
              <w:jc w:val="right"/>
            </w:pPr>
            <w:r>
              <w:rPr>
                <w:sz w:val="18"/>
              </w:rPr>
              <w:t>14.024,68</w:t>
            </w:r>
          </w:p>
        </w:tc>
        <w:tc>
          <w:tcPr>
            <w:tcW w:w="700" w:type="dxa"/>
            <w:tcMar>
              <w:top w:w="0" w:type="dxa"/>
              <w:bottom w:w="0" w:type="dxa"/>
            </w:tcMar>
            <w:vAlign w:val="center"/>
          </w:tcPr>
          <w:p w:rsidR="00445DE6" w:rsidRDefault="00000000">
            <w:pPr>
              <w:keepNext/>
              <w:keepLines/>
              <w:spacing w:after="0" w:line="240" w:lineRule="auto"/>
              <w:jc w:val="right"/>
            </w:pPr>
            <w:r>
              <w:rPr>
                <w:sz w:val="18"/>
              </w:rPr>
              <w:t>232,5</w:t>
            </w:r>
          </w:p>
        </w:tc>
      </w:tr>
    </w:tbl>
    <w:p w:rsidR="00445DE6" w:rsidRDefault="00445DE6">
      <w:pPr>
        <w:spacing w:after="0"/>
      </w:pPr>
    </w:p>
    <w:p w:rsidR="00445DE6" w:rsidRDefault="00000000">
      <w:r>
        <w:t>Usluge promidžbe i informiranja iznose 14.024,68 eura i bilježe povećanje u iznosu od 7.992,47 eura odnosno za 132,50 %. Navedeno se odnosi na usluge informiranja javnosti o danu liječnika u Novom listu, kongresa radiologa te informiranja vezana uz oglašavanje usluga na našem području a vezano uz Klaster zdravstvenog turizma namijenjenog Slovenskom tržištu. </w:t>
      </w:r>
    </w:p>
    <w:p w:rsidR="00445DE6" w:rsidRDefault="00445DE6"/>
    <w:p w:rsidR="00445DE6"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3234</w:t>
            </w:r>
          </w:p>
        </w:tc>
        <w:tc>
          <w:tcPr>
            <w:tcW w:w="3180" w:type="dxa"/>
            <w:tcMar>
              <w:top w:w="0" w:type="dxa"/>
              <w:bottom w:w="0" w:type="dxa"/>
            </w:tcMar>
            <w:vAlign w:val="center"/>
          </w:tcPr>
          <w:p w:rsidR="00445DE6" w:rsidRDefault="00000000">
            <w:pPr>
              <w:keepNext/>
              <w:keepLines/>
              <w:spacing w:after="0" w:line="240" w:lineRule="auto"/>
            </w:pPr>
            <w:r>
              <w:rPr>
                <w:sz w:val="18"/>
              </w:rPr>
              <w:t>Komunalne usluge</w:t>
            </w:r>
          </w:p>
        </w:tc>
        <w:tc>
          <w:tcPr>
            <w:tcW w:w="700" w:type="dxa"/>
            <w:tcMar>
              <w:top w:w="0" w:type="dxa"/>
              <w:bottom w:w="0" w:type="dxa"/>
            </w:tcMar>
            <w:vAlign w:val="center"/>
          </w:tcPr>
          <w:p w:rsidR="00445DE6" w:rsidRDefault="00000000">
            <w:pPr>
              <w:keepNext/>
              <w:keepLines/>
              <w:spacing w:after="0" w:line="240" w:lineRule="auto"/>
            </w:pPr>
            <w:r>
              <w:rPr>
                <w:sz w:val="18"/>
              </w:rPr>
              <w:t>3234</w:t>
            </w:r>
          </w:p>
        </w:tc>
        <w:tc>
          <w:tcPr>
            <w:tcW w:w="1860" w:type="dxa"/>
            <w:tcMar>
              <w:top w:w="0" w:type="dxa"/>
              <w:bottom w:w="0" w:type="dxa"/>
            </w:tcMar>
            <w:vAlign w:val="center"/>
          </w:tcPr>
          <w:p w:rsidR="00445DE6" w:rsidRDefault="00000000">
            <w:pPr>
              <w:keepNext/>
              <w:keepLines/>
              <w:spacing w:after="0" w:line="240" w:lineRule="auto"/>
              <w:jc w:val="right"/>
            </w:pPr>
            <w:r>
              <w:rPr>
                <w:sz w:val="18"/>
              </w:rPr>
              <w:t>414.836,06</w:t>
            </w:r>
          </w:p>
        </w:tc>
        <w:tc>
          <w:tcPr>
            <w:tcW w:w="1860" w:type="dxa"/>
            <w:tcMar>
              <w:top w:w="0" w:type="dxa"/>
              <w:bottom w:w="0" w:type="dxa"/>
            </w:tcMar>
            <w:vAlign w:val="center"/>
          </w:tcPr>
          <w:p w:rsidR="00445DE6" w:rsidRDefault="00000000">
            <w:pPr>
              <w:keepNext/>
              <w:keepLines/>
              <w:spacing w:after="0" w:line="240" w:lineRule="auto"/>
              <w:jc w:val="right"/>
            </w:pPr>
            <w:r>
              <w:rPr>
                <w:sz w:val="18"/>
              </w:rPr>
              <w:t>424.071,16</w:t>
            </w:r>
          </w:p>
        </w:tc>
        <w:tc>
          <w:tcPr>
            <w:tcW w:w="700" w:type="dxa"/>
            <w:tcMar>
              <w:top w:w="0" w:type="dxa"/>
              <w:bottom w:w="0" w:type="dxa"/>
            </w:tcMar>
            <w:vAlign w:val="center"/>
          </w:tcPr>
          <w:p w:rsidR="00445DE6" w:rsidRDefault="00000000">
            <w:pPr>
              <w:keepNext/>
              <w:keepLines/>
              <w:spacing w:after="0" w:line="240" w:lineRule="auto"/>
              <w:jc w:val="right"/>
            </w:pPr>
            <w:r>
              <w:rPr>
                <w:sz w:val="18"/>
              </w:rPr>
              <w:t>102,2</w:t>
            </w:r>
          </w:p>
        </w:tc>
      </w:tr>
    </w:tbl>
    <w:p w:rsidR="00445DE6" w:rsidRDefault="00445DE6">
      <w:pPr>
        <w:spacing w:after="0"/>
      </w:pPr>
    </w:p>
    <w:p w:rsidR="00445DE6" w:rsidRDefault="00000000">
      <w:r>
        <w:t>Komunalne usluge ostvarene su u iznosu od 424.071,16 eura. U odnosu na 2024. godinu bilježe povećanje za 9.235,10 eura, odnosno za 2,20 %. Unutar navedene stavke nalaze se rashodi za opskrbu vodom, iznošenje i odvoz smeća, deratizaciju i dezinsekciju, dimnjačarske usluge, ekološke usluge i infektivni otad, pričuvu itd.. Povećanje bilježi pozicija opskrbe vodom, iznošenje i odvoz smeća, dimnjačarske usluge te infektivni otpad. Uz povećanje broj ordinacija te preuzimanje novih ordinacija na navedene rashode utječe i povećanje cijena na tržištu.  </w:t>
      </w:r>
    </w:p>
    <w:p w:rsidR="00445DE6" w:rsidRDefault="00445DE6"/>
    <w:p w:rsidR="00445DE6"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3235</w:t>
            </w:r>
          </w:p>
        </w:tc>
        <w:tc>
          <w:tcPr>
            <w:tcW w:w="3180" w:type="dxa"/>
            <w:tcMar>
              <w:top w:w="0" w:type="dxa"/>
              <w:bottom w:w="0" w:type="dxa"/>
            </w:tcMar>
            <w:vAlign w:val="center"/>
          </w:tcPr>
          <w:p w:rsidR="00445DE6" w:rsidRDefault="00000000">
            <w:pPr>
              <w:keepNext/>
              <w:keepLines/>
              <w:spacing w:after="0" w:line="240" w:lineRule="auto"/>
            </w:pPr>
            <w:r>
              <w:rPr>
                <w:sz w:val="18"/>
              </w:rPr>
              <w:t>Zakupnine i najamnine</w:t>
            </w:r>
          </w:p>
        </w:tc>
        <w:tc>
          <w:tcPr>
            <w:tcW w:w="700" w:type="dxa"/>
            <w:tcMar>
              <w:top w:w="0" w:type="dxa"/>
              <w:bottom w:w="0" w:type="dxa"/>
            </w:tcMar>
            <w:vAlign w:val="center"/>
          </w:tcPr>
          <w:p w:rsidR="00445DE6" w:rsidRDefault="00000000">
            <w:pPr>
              <w:keepNext/>
              <w:keepLines/>
              <w:spacing w:after="0" w:line="240" w:lineRule="auto"/>
            </w:pPr>
            <w:r>
              <w:rPr>
                <w:sz w:val="18"/>
              </w:rPr>
              <w:t>3235</w:t>
            </w:r>
          </w:p>
        </w:tc>
        <w:tc>
          <w:tcPr>
            <w:tcW w:w="1860" w:type="dxa"/>
            <w:tcMar>
              <w:top w:w="0" w:type="dxa"/>
              <w:bottom w:w="0" w:type="dxa"/>
            </w:tcMar>
            <w:vAlign w:val="center"/>
          </w:tcPr>
          <w:p w:rsidR="00445DE6" w:rsidRDefault="00000000">
            <w:pPr>
              <w:keepNext/>
              <w:keepLines/>
              <w:spacing w:after="0" w:line="240" w:lineRule="auto"/>
              <w:jc w:val="right"/>
            </w:pPr>
            <w:r>
              <w:rPr>
                <w:sz w:val="18"/>
              </w:rPr>
              <w:t>325.332,05</w:t>
            </w:r>
          </w:p>
        </w:tc>
        <w:tc>
          <w:tcPr>
            <w:tcW w:w="1860" w:type="dxa"/>
            <w:tcMar>
              <w:top w:w="0" w:type="dxa"/>
              <w:bottom w:w="0" w:type="dxa"/>
            </w:tcMar>
            <w:vAlign w:val="center"/>
          </w:tcPr>
          <w:p w:rsidR="00445DE6" w:rsidRDefault="00000000">
            <w:pPr>
              <w:keepNext/>
              <w:keepLines/>
              <w:spacing w:after="0" w:line="240" w:lineRule="auto"/>
              <w:jc w:val="right"/>
            </w:pPr>
            <w:r>
              <w:rPr>
                <w:sz w:val="18"/>
              </w:rPr>
              <w:t>254.802,55</w:t>
            </w:r>
          </w:p>
        </w:tc>
        <w:tc>
          <w:tcPr>
            <w:tcW w:w="700" w:type="dxa"/>
            <w:tcMar>
              <w:top w:w="0" w:type="dxa"/>
              <w:bottom w:w="0" w:type="dxa"/>
            </w:tcMar>
            <w:vAlign w:val="center"/>
          </w:tcPr>
          <w:p w:rsidR="00445DE6" w:rsidRDefault="00000000">
            <w:pPr>
              <w:keepNext/>
              <w:keepLines/>
              <w:spacing w:after="0" w:line="240" w:lineRule="auto"/>
              <w:jc w:val="right"/>
            </w:pPr>
            <w:r>
              <w:rPr>
                <w:sz w:val="18"/>
              </w:rPr>
              <w:t>78,3</w:t>
            </w:r>
          </w:p>
        </w:tc>
      </w:tr>
    </w:tbl>
    <w:p w:rsidR="00445DE6" w:rsidRDefault="00445DE6">
      <w:pPr>
        <w:spacing w:after="0"/>
      </w:pPr>
    </w:p>
    <w:p w:rsidR="00445DE6" w:rsidRDefault="00000000">
      <w:r>
        <w:t xml:space="preserve">Zakupnine i najamnine ostvarene su u iznosu od 254.802,55 eura i bilježe smanjenje za 21,70 % odnosno za 70.529,50 eura. Navedenu stavku čine rashodi najamnina za građevinske objekte, opreme, te programe za obavljanje redovne djelatnosti zdravstvenog i nezdravstvenog kadra. Smanjenje se odnosi na poziciju najma za laboratorijsku opremu (od mjeseca travnja novi dobavljač laboratorijske opreme). U 2025. godini najamnina za opremu iznosi 81.830,50 eura, dok je navedena stavka u 2024. godini iznosila 157.659,12 eura. Smanjenje se odnosi i na stavku najamnine za prijevozna sredstava koja nisu opće planirana u 2025. godini, dok je u 2024. godini utrošeno na poziciji najma za prijevozna sredstava iznos od 54.129,33 eura. Na stavci licence u 2025. godini utrošen je iznos od 56.163,01 euro. Navedena stavka nije se koristila u 2024. godini. Povećanje na poziciji licenci leži u činjenici da se nisu kupovale licence u promatranom razdoblju, već su licence  uzete u godišnji najam, te je navedeni rashod proknjižen u okviru konta 3235 (licenca za </w:t>
      </w:r>
      <w:proofErr w:type="spellStart"/>
      <w:r>
        <w:t>back</w:t>
      </w:r>
      <w:proofErr w:type="spellEnd"/>
      <w:r>
        <w:t xml:space="preserve"> </w:t>
      </w:r>
      <w:proofErr w:type="spellStart"/>
      <w:r>
        <w:t>up</w:t>
      </w:r>
      <w:proofErr w:type="spellEnd"/>
      <w:r>
        <w:t xml:space="preserve"> i </w:t>
      </w:r>
      <w:proofErr w:type="spellStart"/>
      <w:r>
        <w:t>vatrozid</w:t>
      </w:r>
      <w:proofErr w:type="spellEnd"/>
      <w:r>
        <w:t>).</w:t>
      </w:r>
    </w:p>
    <w:p w:rsidR="00445DE6" w:rsidRDefault="00445DE6"/>
    <w:p w:rsidR="00445DE6"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3236</w:t>
            </w:r>
          </w:p>
        </w:tc>
        <w:tc>
          <w:tcPr>
            <w:tcW w:w="3180" w:type="dxa"/>
            <w:tcMar>
              <w:top w:w="0" w:type="dxa"/>
              <w:bottom w:w="0" w:type="dxa"/>
            </w:tcMar>
            <w:vAlign w:val="center"/>
          </w:tcPr>
          <w:p w:rsidR="00445DE6" w:rsidRDefault="00000000">
            <w:pPr>
              <w:keepNext/>
              <w:keepLines/>
              <w:spacing w:after="0" w:line="240" w:lineRule="auto"/>
            </w:pPr>
            <w:r>
              <w:rPr>
                <w:sz w:val="18"/>
              </w:rPr>
              <w:t>Zdravstvene i veterinarske usluge</w:t>
            </w:r>
          </w:p>
        </w:tc>
        <w:tc>
          <w:tcPr>
            <w:tcW w:w="700" w:type="dxa"/>
            <w:tcMar>
              <w:top w:w="0" w:type="dxa"/>
              <w:bottom w:w="0" w:type="dxa"/>
            </w:tcMar>
            <w:vAlign w:val="center"/>
          </w:tcPr>
          <w:p w:rsidR="00445DE6" w:rsidRDefault="00000000">
            <w:pPr>
              <w:keepNext/>
              <w:keepLines/>
              <w:spacing w:after="0" w:line="240" w:lineRule="auto"/>
            </w:pPr>
            <w:r>
              <w:rPr>
                <w:sz w:val="18"/>
              </w:rPr>
              <w:t>3236</w:t>
            </w:r>
          </w:p>
        </w:tc>
        <w:tc>
          <w:tcPr>
            <w:tcW w:w="1860" w:type="dxa"/>
            <w:tcMar>
              <w:top w:w="0" w:type="dxa"/>
              <w:bottom w:w="0" w:type="dxa"/>
            </w:tcMar>
            <w:vAlign w:val="center"/>
          </w:tcPr>
          <w:p w:rsidR="00445DE6" w:rsidRDefault="00000000">
            <w:pPr>
              <w:keepNext/>
              <w:keepLines/>
              <w:spacing w:after="0" w:line="240" w:lineRule="auto"/>
              <w:jc w:val="right"/>
            </w:pPr>
            <w:r>
              <w:rPr>
                <w:sz w:val="18"/>
              </w:rPr>
              <w:t>487.404,04</w:t>
            </w:r>
          </w:p>
        </w:tc>
        <w:tc>
          <w:tcPr>
            <w:tcW w:w="1860" w:type="dxa"/>
            <w:tcMar>
              <w:top w:w="0" w:type="dxa"/>
              <w:bottom w:w="0" w:type="dxa"/>
            </w:tcMar>
            <w:vAlign w:val="center"/>
          </w:tcPr>
          <w:p w:rsidR="00445DE6" w:rsidRDefault="00000000">
            <w:pPr>
              <w:keepNext/>
              <w:keepLines/>
              <w:spacing w:after="0" w:line="240" w:lineRule="auto"/>
              <w:jc w:val="right"/>
            </w:pPr>
            <w:r>
              <w:rPr>
                <w:sz w:val="18"/>
              </w:rPr>
              <w:t>601.123,30</w:t>
            </w:r>
          </w:p>
        </w:tc>
        <w:tc>
          <w:tcPr>
            <w:tcW w:w="700" w:type="dxa"/>
            <w:tcMar>
              <w:top w:w="0" w:type="dxa"/>
              <w:bottom w:w="0" w:type="dxa"/>
            </w:tcMar>
            <w:vAlign w:val="center"/>
          </w:tcPr>
          <w:p w:rsidR="00445DE6" w:rsidRDefault="00000000">
            <w:pPr>
              <w:keepNext/>
              <w:keepLines/>
              <w:spacing w:after="0" w:line="240" w:lineRule="auto"/>
              <w:jc w:val="right"/>
            </w:pPr>
            <w:r>
              <w:rPr>
                <w:sz w:val="18"/>
              </w:rPr>
              <w:t>123,3</w:t>
            </w:r>
          </w:p>
        </w:tc>
      </w:tr>
    </w:tbl>
    <w:p w:rsidR="00445DE6" w:rsidRDefault="00445DE6">
      <w:pPr>
        <w:spacing w:after="0"/>
      </w:pPr>
    </w:p>
    <w:p w:rsidR="00445DE6" w:rsidRDefault="00000000">
      <w:r>
        <w:lastRenderedPageBreak/>
        <w:t>Zdravstvene i veterinarske usluge ostvarene su u iznosu od 601.123,30 eura, te bilježe povećanje za 23,30 %, odnosno za 113.719,26 eura. Povećanje pozicije odnosi se na usluge zubotehničarskih laboratorija, te ostalih zdravstvenih usluga. Usluge zubotehničarskih laboratorija ostvareni su u iznosu od 383.369,66 eura, i bilježe povećanja u iznosu od 18.922,67 eura u odnosu na 2024. godinu. U mjesecu rujnu 2025. godine potpisana je Odluka o početku postupka javne nabave usluge zubotehničkih laboratorija procijenjene vrijednosti javne nabave u iznosu od 395.000,00 eura. Po provedenom postupku javne nabave potpisan je ugovor o javnoj nabavi sa zajednicom ponuditelja s rokom pružanja usluga u razdoblju od godine dana počevši od 16. siječnja 2026. godine. Iznos ugovora iznosi 364.510,00 eura. Dokumentacija o postupku nabave u EOJN RH nalazi se pod brojem dokumenta: 2025/S F02-0011196, objavljenog dana 29. rujna 2025. godine. Razne ostale zdravstvene usluga ( zaštita od zračenja „EKOTEH“, psihologijske usluge, citološke analize, itd.) ostvarene su u iznosu od 201.799,99 eura te bilježe povećanje za 98.524,48 eura u odnosu na 2024. godinu. </w:t>
      </w:r>
    </w:p>
    <w:p w:rsidR="00445DE6" w:rsidRDefault="00445DE6"/>
    <w:p w:rsidR="00445DE6"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3237</w:t>
            </w:r>
          </w:p>
        </w:tc>
        <w:tc>
          <w:tcPr>
            <w:tcW w:w="3180" w:type="dxa"/>
            <w:tcMar>
              <w:top w:w="0" w:type="dxa"/>
              <w:bottom w:w="0" w:type="dxa"/>
            </w:tcMar>
            <w:vAlign w:val="center"/>
          </w:tcPr>
          <w:p w:rsidR="00445DE6" w:rsidRDefault="00000000">
            <w:pPr>
              <w:keepNext/>
              <w:keepLines/>
              <w:spacing w:after="0" w:line="240" w:lineRule="auto"/>
            </w:pPr>
            <w:r>
              <w:rPr>
                <w:sz w:val="18"/>
              </w:rPr>
              <w:t>Intelektualne i osobne usluge</w:t>
            </w:r>
          </w:p>
        </w:tc>
        <w:tc>
          <w:tcPr>
            <w:tcW w:w="700" w:type="dxa"/>
            <w:tcMar>
              <w:top w:w="0" w:type="dxa"/>
              <w:bottom w:w="0" w:type="dxa"/>
            </w:tcMar>
            <w:vAlign w:val="center"/>
          </w:tcPr>
          <w:p w:rsidR="00445DE6" w:rsidRDefault="00000000">
            <w:pPr>
              <w:keepNext/>
              <w:keepLines/>
              <w:spacing w:after="0" w:line="240" w:lineRule="auto"/>
            </w:pPr>
            <w:r>
              <w:rPr>
                <w:sz w:val="18"/>
              </w:rPr>
              <w:t>3237</w:t>
            </w:r>
          </w:p>
        </w:tc>
        <w:tc>
          <w:tcPr>
            <w:tcW w:w="1860" w:type="dxa"/>
            <w:tcMar>
              <w:top w:w="0" w:type="dxa"/>
              <w:bottom w:w="0" w:type="dxa"/>
            </w:tcMar>
            <w:vAlign w:val="center"/>
          </w:tcPr>
          <w:p w:rsidR="00445DE6" w:rsidRDefault="00000000">
            <w:pPr>
              <w:keepNext/>
              <w:keepLines/>
              <w:spacing w:after="0" w:line="240" w:lineRule="auto"/>
              <w:jc w:val="right"/>
            </w:pPr>
            <w:r>
              <w:rPr>
                <w:sz w:val="18"/>
              </w:rPr>
              <w:t>138.336,31</w:t>
            </w:r>
          </w:p>
        </w:tc>
        <w:tc>
          <w:tcPr>
            <w:tcW w:w="1860" w:type="dxa"/>
            <w:tcMar>
              <w:top w:w="0" w:type="dxa"/>
              <w:bottom w:w="0" w:type="dxa"/>
            </w:tcMar>
            <w:vAlign w:val="center"/>
          </w:tcPr>
          <w:p w:rsidR="00445DE6" w:rsidRDefault="00000000">
            <w:pPr>
              <w:keepNext/>
              <w:keepLines/>
              <w:spacing w:after="0" w:line="240" w:lineRule="auto"/>
              <w:jc w:val="right"/>
            </w:pPr>
            <w:r>
              <w:rPr>
                <w:sz w:val="18"/>
              </w:rPr>
              <w:t>235.613,27</w:t>
            </w:r>
          </w:p>
        </w:tc>
        <w:tc>
          <w:tcPr>
            <w:tcW w:w="700" w:type="dxa"/>
            <w:tcMar>
              <w:top w:w="0" w:type="dxa"/>
              <w:bottom w:w="0" w:type="dxa"/>
            </w:tcMar>
            <w:vAlign w:val="center"/>
          </w:tcPr>
          <w:p w:rsidR="00445DE6" w:rsidRDefault="00000000">
            <w:pPr>
              <w:keepNext/>
              <w:keepLines/>
              <w:spacing w:after="0" w:line="240" w:lineRule="auto"/>
              <w:jc w:val="right"/>
            </w:pPr>
            <w:r>
              <w:rPr>
                <w:sz w:val="18"/>
              </w:rPr>
              <w:t>170,3</w:t>
            </w:r>
          </w:p>
        </w:tc>
      </w:tr>
    </w:tbl>
    <w:p w:rsidR="00445DE6" w:rsidRDefault="00445DE6">
      <w:pPr>
        <w:spacing w:after="0"/>
      </w:pPr>
    </w:p>
    <w:p w:rsidR="00445DE6" w:rsidRDefault="00000000">
      <w:r>
        <w:t>Zdravstvene i intelektualne usluge ostvarene su u iznosu od 235.613,27 eura. Navedena stavka bilježi povećanje za 70,30 % odnosno za 97.276,96 eura. Unutar navedene stavke povećanje se odnosi na ugovore od djelu, te usluge agencije i student servisa. Ugovori o djelu iznose u 2025. godini 142.665,25 eura, dok su u 2024. godini iznosili 66.715,10 eura. Svi ugovori o djelu vezani su uz obavljanje redovne djelatnosti. Neki od ugovora o djelu refundiraju se sredstava JL(R)S (za potrebe pružanja palijativne skrbi na području Gorkog kotara). Usluge agencija i student servisa iznose 40.254,31 euro dok su u 2024. godini iznosile 36.795,72 eura. Povećanje na poziciji student servisa odnosi se na projekt Doma zdravlja Primorsko-goranske županije razvijenog u suradnji s Medicinskim fakultetom Sveučilišta u Rijeci kojim se pokrenuo pilot projekt uvođenja administratora u sustav rada ordinacija obiteljske medicine. Riječ je o novoj mjeri kojom se nastoji dodatno rasteretiti zdravstveni kadar smanjenjem administrativnog posla. Projekt se provodio tijekom ljetnih mjeseci te je prosječno u projektu sudjelovalo 7 administratora, odnosno studenata medicine zaduženih za preslušavanje telefonske sekretarice za naručivanje kronične terapije. Studenti će prikupljati zahtjeve pacijenata za ordinacije koje su na zamjeni ostalim ordinacijama prilikom korištenja godišnjih odmora ili dugotrajnih bolovanja, odnosno za ordinacije koje imaju najveći broj poziva pacijenata.</w:t>
      </w:r>
    </w:p>
    <w:p w:rsidR="00445DE6" w:rsidRDefault="00445DE6"/>
    <w:p w:rsidR="00445DE6" w:rsidRDefault="00000000">
      <w:pPr>
        <w:keepNext/>
        <w:spacing w:line="240" w:lineRule="auto"/>
        <w:jc w:val="center"/>
      </w:pPr>
      <w:r>
        <w:rPr>
          <w:sz w:val="28"/>
        </w:rPr>
        <w:lastRenderedPageBreak/>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3238</w:t>
            </w:r>
          </w:p>
        </w:tc>
        <w:tc>
          <w:tcPr>
            <w:tcW w:w="3180" w:type="dxa"/>
            <w:tcMar>
              <w:top w:w="0" w:type="dxa"/>
              <w:bottom w:w="0" w:type="dxa"/>
            </w:tcMar>
            <w:vAlign w:val="center"/>
          </w:tcPr>
          <w:p w:rsidR="00445DE6" w:rsidRDefault="00000000">
            <w:pPr>
              <w:keepNext/>
              <w:keepLines/>
              <w:spacing w:after="0" w:line="240" w:lineRule="auto"/>
            </w:pPr>
            <w:r>
              <w:rPr>
                <w:sz w:val="18"/>
              </w:rPr>
              <w:t>Računalne usluge</w:t>
            </w:r>
          </w:p>
        </w:tc>
        <w:tc>
          <w:tcPr>
            <w:tcW w:w="700" w:type="dxa"/>
            <w:tcMar>
              <w:top w:w="0" w:type="dxa"/>
              <w:bottom w:w="0" w:type="dxa"/>
            </w:tcMar>
            <w:vAlign w:val="center"/>
          </w:tcPr>
          <w:p w:rsidR="00445DE6" w:rsidRDefault="00000000">
            <w:pPr>
              <w:keepNext/>
              <w:keepLines/>
              <w:spacing w:after="0" w:line="240" w:lineRule="auto"/>
            </w:pPr>
            <w:r>
              <w:rPr>
                <w:sz w:val="18"/>
              </w:rPr>
              <w:t>3238</w:t>
            </w:r>
          </w:p>
        </w:tc>
        <w:tc>
          <w:tcPr>
            <w:tcW w:w="1860" w:type="dxa"/>
            <w:tcMar>
              <w:top w:w="0" w:type="dxa"/>
              <w:bottom w:w="0" w:type="dxa"/>
            </w:tcMar>
            <w:vAlign w:val="center"/>
          </w:tcPr>
          <w:p w:rsidR="00445DE6" w:rsidRDefault="00000000">
            <w:pPr>
              <w:keepNext/>
              <w:keepLines/>
              <w:spacing w:after="0" w:line="240" w:lineRule="auto"/>
              <w:jc w:val="right"/>
            </w:pPr>
            <w:r>
              <w:rPr>
                <w:sz w:val="18"/>
              </w:rPr>
              <w:t>212.493,18</w:t>
            </w:r>
          </w:p>
        </w:tc>
        <w:tc>
          <w:tcPr>
            <w:tcW w:w="1860" w:type="dxa"/>
            <w:tcMar>
              <w:top w:w="0" w:type="dxa"/>
              <w:bottom w:w="0" w:type="dxa"/>
            </w:tcMar>
            <w:vAlign w:val="center"/>
          </w:tcPr>
          <w:p w:rsidR="00445DE6" w:rsidRDefault="00000000">
            <w:pPr>
              <w:keepNext/>
              <w:keepLines/>
              <w:spacing w:after="0" w:line="240" w:lineRule="auto"/>
              <w:jc w:val="right"/>
            </w:pPr>
            <w:r>
              <w:rPr>
                <w:sz w:val="18"/>
              </w:rPr>
              <w:t>229.904,77</w:t>
            </w:r>
          </w:p>
        </w:tc>
        <w:tc>
          <w:tcPr>
            <w:tcW w:w="700" w:type="dxa"/>
            <w:tcMar>
              <w:top w:w="0" w:type="dxa"/>
              <w:bottom w:w="0" w:type="dxa"/>
            </w:tcMar>
            <w:vAlign w:val="center"/>
          </w:tcPr>
          <w:p w:rsidR="00445DE6" w:rsidRDefault="00000000">
            <w:pPr>
              <w:keepNext/>
              <w:keepLines/>
              <w:spacing w:after="0" w:line="240" w:lineRule="auto"/>
              <w:jc w:val="right"/>
            </w:pPr>
            <w:r>
              <w:rPr>
                <w:sz w:val="18"/>
              </w:rPr>
              <w:t>108,2</w:t>
            </w:r>
          </w:p>
        </w:tc>
      </w:tr>
    </w:tbl>
    <w:p w:rsidR="00445DE6" w:rsidRDefault="00445DE6">
      <w:pPr>
        <w:spacing w:after="0"/>
      </w:pPr>
    </w:p>
    <w:p w:rsidR="00445DE6" w:rsidRDefault="00000000">
      <w:r>
        <w:t>Računalne usluge ostvarene su u iznosu od 229.904,77 eura, te bilježe povećanje za 8,20 % odnosno za 17.411,59 eura. Najveće iznos povećanja odnosi se na poziciju održavanje laboratorijskog programa. Održavanje laboratorijskog programa ostvareno je u iznosu od 38.845,48 eura, te bilježi povećanje u iznosu od 19.542,04 eura u odnosu na 2024. godinu. Problem kod održavanja laboratorijskog programa je ograničenost istoga na tržištu, te specifičnosti usluge koju programsko rješenje nudi. Ostali programi za medicinsku djelatnost su na nivou 2024. godine obzirom da se u 2024. godini promijenio informatički sustav na kojem još uvijek radimo na usklađenjima s potrebama ustanove i mogućnostima programske podrške. Ugovor za održavanje medicinskog programa koncipiran je na okvirnim količinama zbog specifičnosti tijekom godine u radu i broju ordinacija na razini primarne i sekundarne zdravstvene zaštite.</w:t>
      </w:r>
    </w:p>
    <w:p w:rsidR="00445DE6" w:rsidRDefault="00445DE6"/>
    <w:p w:rsidR="00445DE6"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3251</w:t>
            </w:r>
          </w:p>
        </w:tc>
        <w:tc>
          <w:tcPr>
            <w:tcW w:w="3180" w:type="dxa"/>
            <w:tcMar>
              <w:top w:w="0" w:type="dxa"/>
              <w:bottom w:w="0" w:type="dxa"/>
            </w:tcMar>
            <w:vAlign w:val="center"/>
          </w:tcPr>
          <w:p w:rsidR="00445DE6" w:rsidRDefault="00000000">
            <w:pPr>
              <w:keepNext/>
              <w:keepLines/>
              <w:spacing w:after="0" w:line="240" w:lineRule="auto"/>
            </w:pPr>
            <w:r>
              <w:rPr>
                <w:sz w:val="18"/>
              </w:rPr>
              <w:t>Rashodi po osnovi utroška lijekova i potrošnog medicinskog materijala</w:t>
            </w:r>
          </w:p>
        </w:tc>
        <w:tc>
          <w:tcPr>
            <w:tcW w:w="700" w:type="dxa"/>
            <w:tcMar>
              <w:top w:w="0" w:type="dxa"/>
              <w:bottom w:w="0" w:type="dxa"/>
            </w:tcMar>
            <w:vAlign w:val="center"/>
          </w:tcPr>
          <w:p w:rsidR="00445DE6" w:rsidRDefault="00000000">
            <w:pPr>
              <w:keepNext/>
              <w:keepLines/>
              <w:spacing w:after="0" w:line="240" w:lineRule="auto"/>
            </w:pPr>
            <w:r>
              <w:rPr>
                <w:sz w:val="18"/>
              </w:rPr>
              <w:t>3251</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2.047.140,01</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Rashodi po osnovu utroška lijekova i potrošnog medicinskog materijala iznose 2.047.140,01 euro. Obzirom da u 2024. godini nije bilo ostvarenih rashoda po navedenoj osnovi što predstavlja stopostotno povećanje kroz promatrano razdoblje. Kod obrazloženje šifre 3222 navedeno je da se ostali rashod za materijal evidentira na kontu 3251 pod rashodi lijekova i potrošnog medicinskog materijala kod zdravstvenih ustanova sukladno Pravilniku o proračunskom računovodstvu i računskom planu. Rashodi po osnovi utroška lijekova i potrošnog medicinskog materijala pozicija je koja se sukladno Pravilniku o proračunskom računovodstvu i računskom planu iskazuje u 2025. godini. Navedeni rashod čini potrošni materijal za nesmetano obavljanje redovne djelatnosti (potrošni materijal za laboratorijsku dijagnostiku, zubarski materijal, materijal za hemodijalizu, razna cjepiva, medicinski plin, dijagnostički testovi, sanitetski materijal…</w:t>
      </w:r>
    </w:p>
    <w:p w:rsidR="00445DE6" w:rsidRDefault="00445DE6"/>
    <w:p w:rsidR="00445DE6"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3292</w:t>
            </w:r>
          </w:p>
        </w:tc>
        <w:tc>
          <w:tcPr>
            <w:tcW w:w="3180" w:type="dxa"/>
            <w:tcMar>
              <w:top w:w="0" w:type="dxa"/>
              <w:bottom w:w="0" w:type="dxa"/>
            </w:tcMar>
            <w:vAlign w:val="center"/>
          </w:tcPr>
          <w:p w:rsidR="00445DE6" w:rsidRDefault="00000000">
            <w:pPr>
              <w:keepNext/>
              <w:keepLines/>
              <w:spacing w:after="0" w:line="240" w:lineRule="auto"/>
            </w:pPr>
            <w:r>
              <w:rPr>
                <w:sz w:val="18"/>
              </w:rPr>
              <w:t>Premije osiguranja</w:t>
            </w:r>
          </w:p>
        </w:tc>
        <w:tc>
          <w:tcPr>
            <w:tcW w:w="700" w:type="dxa"/>
            <w:tcMar>
              <w:top w:w="0" w:type="dxa"/>
              <w:bottom w:w="0" w:type="dxa"/>
            </w:tcMar>
            <w:vAlign w:val="center"/>
          </w:tcPr>
          <w:p w:rsidR="00445DE6" w:rsidRDefault="00000000">
            <w:pPr>
              <w:keepNext/>
              <w:keepLines/>
              <w:spacing w:after="0" w:line="240" w:lineRule="auto"/>
            </w:pPr>
            <w:r>
              <w:rPr>
                <w:sz w:val="18"/>
              </w:rPr>
              <w:t>3292</w:t>
            </w:r>
          </w:p>
        </w:tc>
        <w:tc>
          <w:tcPr>
            <w:tcW w:w="1860" w:type="dxa"/>
            <w:tcMar>
              <w:top w:w="0" w:type="dxa"/>
              <w:bottom w:w="0" w:type="dxa"/>
            </w:tcMar>
            <w:vAlign w:val="center"/>
          </w:tcPr>
          <w:p w:rsidR="00445DE6" w:rsidRDefault="00000000">
            <w:pPr>
              <w:keepNext/>
              <w:keepLines/>
              <w:spacing w:after="0" w:line="240" w:lineRule="auto"/>
              <w:jc w:val="right"/>
            </w:pPr>
            <w:r>
              <w:rPr>
                <w:sz w:val="18"/>
              </w:rPr>
              <w:t>93.947,80</w:t>
            </w:r>
          </w:p>
        </w:tc>
        <w:tc>
          <w:tcPr>
            <w:tcW w:w="1860" w:type="dxa"/>
            <w:tcMar>
              <w:top w:w="0" w:type="dxa"/>
              <w:bottom w:w="0" w:type="dxa"/>
            </w:tcMar>
            <w:vAlign w:val="center"/>
          </w:tcPr>
          <w:p w:rsidR="00445DE6" w:rsidRDefault="00000000">
            <w:pPr>
              <w:keepNext/>
              <w:keepLines/>
              <w:spacing w:after="0" w:line="240" w:lineRule="auto"/>
              <w:jc w:val="right"/>
            </w:pPr>
            <w:r>
              <w:rPr>
                <w:sz w:val="18"/>
              </w:rPr>
              <w:t>69.359,90</w:t>
            </w:r>
          </w:p>
        </w:tc>
        <w:tc>
          <w:tcPr>
            <w:tcW w:w="700" w:type="dxa"/>
            <w:tcMar>
              <w:top w:w="0" w:type="dxa"/>
              <w:bottom w:w="0" w:type="dxa"/>
            </w:tcMar>
            <w:vAlign w:val="center"/>
          </w:tcPr>
          <w:p w:rsidR="00445DE6" w:rsidRDefault="00000000">
            <w:pPr>
              <w:keepNext/>
              <w:keepLines/>
              <w:spacing w:after="0" w:line="240" w:lineRule="auto"/>
              <w:jc w:val="right"/>
            </w:pPr>
            <w:r>
              <w:rPr>
                <w:sz w:val="18"/>
              </w:rPr>
              <w:t>73,8</w:t>
            </w:r>
          </w:p>
        </w:tc>
      </w:tr>
    </w:tbl>
    <w:p w:rsidR="00445DE6" w:rsidRDefault="00445DE6">
      <w:pPr>
        <w:spacing w:after="0"/>
      </w:pPr>
    </w:p>
    <w:p w:rsidR="00445DE6" w:rsidRDefault="00000000">
      <w:r>
        <w:t>Premije osiguranja ostvarene su u iznosu od 69.359,90 eura, te bilježe smanjenje u iznosu od 24.587,90 eura odnosno za 26,20 %. Navedenu stavku čine premije osiguranja prijevoznih sredstava (AO i KASKO), osiguranje imovine, zaposlenih i osiguranje od odgovornosti. Povećanje bilježi stavka kasko osiguranja za prijevozna sredstava. Navedena pozicija ostvarena je u iznosu od 13.602,67 eura i bilježi povećanje za iznos od 5.513,38 eura. Navedeno je vezano uz nabavku novih osobnih vozila za obavljanje redovne djelatnosti. </w:t>
      </w:r>
    </w:p>
    <w:p w:rsidR="00445DE6" w:rsidRDefault="00445DE6"/>
    <w:p w:rsidR="00445DE6"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3293</w:t>
            </w:r>
          </w:p>
        </w:tc>
        <w:tc>
          <w:tcPr>
            <w:tcW w:w="3180" w:type="dxa"/>
            <w:tcMar>
              <w:top w:w="0" w:type="dxa"/>
              <w:bottom w:w="0" w:type="dxa"/>
            </w:tcMar>
            <w:vAlign w:val="center"/>
          </w:tcPr>
          <w:p w:rsidR="00445DE6" w:rsidRDefault="00000000">
            <w:pPr>
              <w:keepNext/>
              <w:keepLines/>
              <w:spacing w:after="0" w:line="240" w:lineRule="auto"/>
            </w:pPr>
            <w:r>
              <w:rPr>
                <w:sz w:val="18"/>
              </w:rPr>
              <w:t>Reprezentacija</w:t>
            </w:r>
          </w:p>
        </w:tc>
        <w:tc>
          <w:tcPr>
            <w:tcW w:w="700" w:type="dxa"/>
            <w:tcMar>
              <w:top w:w="0" w:type="dxa"/>
              <w:bottom w:w="0" w:type="dxa"/>
            </w:tcMar>
            <w:vAlign w:val="center"/>
          </w:tcPr>
          <w:p w:rsidR="00445DE6" w:rsidRDefault="00000000">
            <w:pPr>
              <w:keepNext/>
              <w:keepLines/>
              <w:spacing w:after="0" w:line="240" w:lineRule="auto"/>
            </w:pPr>
            <w:r>
              <w:rPr>
                <w:sz w:val="18"/>
              </w:rPr>
              <w:t>3293</w:t>
            </w:r>
          </w:p>
        </w:tc>
        <w:tc>
          <w:tcPr>
            <w:tcW w:w="1860" w:type="dxa"/>
            <w:tcMar>
              <w:top w:w="0" w:type="dxa"/>
              <w:bottom w:w="0" w:type="dxa"/>
            </w:tcMar>
            <w:vAlign w:val="center"/>
          </w:tcPr>
          <w:p w:rsidR="00445DE6" w:rsidRDefault="00000000">
            <w:pPr>
              <w:keepNext/>
              <w:keepLines/>
              <w:spacing w:after="0" w:line="240" w:lineRule="auto"/>
              <w:jc w:val="right"/>
            </w:pPr>
            <w:r>
              <w:rPr>
                <w:sz w:val="18"/>
              </w:rPr>
              <w:t>8.672,53</w:t>
            </w:r>
          </w:p>
        </w:tc>
        <w:tc>
          <w:tcPr>
            <w:tcW w:w="1860" w:type="dxa"/>
            <w:tcMar>
              <w:top w:w="0" w:type="dxa"/>
              <w:bottom w:w="0" w:type="dxa"/>
            </w:tcMar>
            <w:vAlign w:val="center"/>
          </w:tcPr>
          <w:p w:rsidR="00445DE6" w:rsidRDefault="00000000">
            <w:pPr>
              <w:keepNext/>
              <w:keepLines/>
              <w:spacing w:after="0" w:line="240" w:lineRule="auto"/>
              <w:jc w:val="right"/>
            </w:pPr>
            <w:r>
              <w:rPr>
                <w:sz w:val="18"/>
              </w:rPr>
              <w:t>4.487,31</w:t>
            </w:r>
          </w:p>
        </w:tc>
        <w:tc>
          <w:tcPr>
            <w:tcW w:w="700" w:type="dxa"/>
            <w:tcMar>
              <w:top w:w="0" w:type="dxa"/>
              <w:bottom w:w="0" w:type="dxa"/>
            </w:tcMar>
            <w:vAlign w:val="center"/>
          </w:tcPr>
          <w:p w:rsidR="00445DE6" w:rsidRDefault="00000000">
            <w:pPr>
              <w:keepNext/>
              <w:keepLines/>
              <w:spacing w:after="0" w:line="240" w:lineRule="auto"/>
              <w:jc w:val="right"/>
            </w:pPr>
            <w:r>
              <w:rPr>
                <w:sz w:val="18"/>
              </w:rPr>
              <w:t>51,7</w:t>
            </w:r>
          </w:p>
        </w:tc>
      </w:tr>
    </w:tbl>
    <w:p w:rsidR="00445DE6" w:rsidRDefault="00445DE6">
      <w:pPr>
        <w:spacing w:after="0"/>
      </w:pPr>
    </w:p>
    <w:p w:rsidR="00445DE6" w:rsidRDefault="00000000">
      <w:r>
        <w:t>Ostvareni iznos reprezentacije iznosi 4.487,31 euro. U odnosu na 2024. godinu bilježi smanjenje u iznosu od 4.185,22 eura, odnosno za 48,30 %.   Reprezentacija ovisi o poslovnoj odluci Ravnateljstva te kontroli troškova na koje se direktno može utjecati.  </w:t>
      </w:r>
    </w:p>
    <w:p w:rsidR="00445DE6" w:rsidRDefault="00445DE6"/>
    <w:p w:rsidR="00445DE6"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3295</w:t>
            </w:r>
          </w:p>
        </w:tc>
        <w:tc>
          <w:tcPr>
            <w:tcW w:w="3180" w:type="dxa"/>
            <w:tcMar>
              <w:top w:w="0" w:type="dxa"/>
              <w:bottom w:w="0" w:type="dxa"/>
            </w:tcMar>
            <w:vAlign w:val="center"/>
          </w:tcPr>
          <w:p w:rsidR="00445DE6" w:rsidRDefault="00000000">
            <w:pPr>
              <w:keepNext/>
              <w:keepLines/>
              <w:spacing w:after="0" w:line="240" w:lineRule="auto"/>
            </w:pPr>
            <w:r>
              <w:rPr>
                <w:sz w:val="18"/>
              </w:rPr>
              <w:t>Pristojbe i naknade</w:t>
            </w:r>
          </w:p>
        </w:tc>
        <w:tc>
          <w:tcPr>
            <w:tcW w:w="700" w:type="dxa"/>
            <w:tcMar>
              <w:top w:w="0" w:type="dxa"/>
              <w:bottom w:w="0" w:type="dxa"/>
            </w:tcMar>
            <w:vAlign w:val="center"/>
          </w:tcPr>
          <w:p w:rsidR="00445DE6" w:rsidRDefault="00000000">
            <w:pPr>
              <w:keepNext/>
              <w:keepLines/>
              <w:spacing w:after="0" w:line="240" w:lineRule="auto"/>
            </w:pPr>
            <w:r>
              <w:rPr>
                <w:sz w:val="18"/>
              </w:rPr>
              <w:t>3295</w:t>
            </w:r>
          </w:p>
        </w:tc>
        <w:tc>
          <w:tcPr>
            <w:tcW w:w="1860" w:type="dxa"/>
            <w:tcMar>
              <w:top w:w="0" w:type="dxa"/>
              <w:bottom w:w="0" w:type="dxa"/>
            </w:tcMar>
            <w:vAlign w:val="center"/>
          </w:tcPr>
          <w:p w:rsidR="00445DE6" w:rsidRDefault="00000000">
            <w:pPr>
              <w:keepNext/>
              <w:keepLines/>
              <w:spacing w:after="0" w:line="240" w:lineRule="auto"/>
              <w:jc w:val="right"/>
            </w:pPr>
            <w:r>
              <w:rPr>
                <w:sz w:val="18"/>
              </w:rPr>
              <w:t>21.319,73</w:t>
            </w:r>
          </w:p>
        </w:tc>
        <w:tc>
          <w:tcPr>
            <w:tcW w:w="1860" w:type="dxa"/>
            <w:tcMar>
              <w:top w:w="0" w:type="dxa"/>
              <w:bottom w:w="0" w:type="dxa"/>
            </w:tcMar>
            <w:vAlign w:val="center"/>
          </w:tcPr>
          <w:p w:rsidR="00445DE6" w:rsidRDefault="00000000">
            <w:pPr>
              <w:keepNext/>
              <w:keepLines/>
              <w:spacing w:after="0" w:line="240" w:lineRule="auto"/>
              <w:jc w:val="right"/>
            </w:pPr>
            <w:r>
              <w:rPr>
                <w:sz w:val="18"/>
              </w:rPr>
              <w:t>11.970,71</w:t>
            </w:r>
          </w:p>
        </w:tc>
        <w:tc>
          <w:tcPr>
            <w:tcW w:w="700" w:type="dxa"/>
            <w:tcMar>
              <w:top w:w="0" w:type="dxa"/>
              <w:bottom w:w="0" w:type="dxa"/>
            </w:tcMar>
            <w:vAlign w:val="center"/>
          </w:tcPr>
          <w:p w:rsidR="00445DE6" w:rsidRDefault="00000000">
            <w:pPr>
              <w:keepNext/>
              <w:keepLines/>
              <w:spacing w:after="0" w:line="240" w:lineRule="auto"/>
              <w:jc w:val="right"/>
            </w:pPr>
            <w:r>
              <w:rPr>
                <w:sz w:val="18"/>
              </w:rPr>
              <w:t>56,1</w:t>
            </w:r>
          </w:p>
        </w:tc>
      </w:tr>
    </w:tbl>
    <w:p w:rsidR="00445DE6" w:rsidRDefault="00445DE6">
      <w:pPr>
        <w:spacing w:after="0"/>
      </w:pPr>
    </w:p>
    <w:p w:rsidR="00445DE6" w:rsidRDefault="00000000">
      <w:r>
        <w:t>Pristojbe i naknade iznose 11.970,71 euro i bilježe smanjenje u iznosu od 9.349,02 eura odnosno za 43,90 %. Navedeni rashod čine rashodi po sudskim pristojbama, upravnim i administrativnim, javnobilježničkim te RTV pristojbama. U odnosu na 2024. godinu smanjenje je evidentirano na pozicijama vezano uz sudske pristojbe, javnobilježničke pristojbe te upravne i administrativne pristojbe. Uz navedeno u 2025. godini nije evidentiran novčane naknade poslodavca zbog nezapošljavanja osoba s invaliditetom jer se službena zaštitna odjeća i obuća naručuje od radionica čiji računi se prihvaćaju kao novčana naknada za ne ispunjavanje kvote zapošljavanje osoba s invaliditetom.</w:t>
      </w:r>
    </w:p>
    <w:p w:rsidR="00445DE6" w:rsidRDefault="00445DE6"/>
    <w:p w:rsidR="00445DE6" w:rsidRDefault="00000000">
      <w:pPr>
        <w:keepNext/>
        <w:spacing w:line="240" w:lineRule="auto"/>
        <w:jc w:val="center"/>
      </w:pPr>
      <w:r>
        <w:rPr>
          <w:sz w:val="28"/>
        </w:rPr>
        <w:lastRenderedPageBreak/>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3296</w:t>
            </w:r>
          </w:p>
        </w:tc>
        <w:tc>
          <w:tcPr>
            <w:tcW w:w="3180" w:type="dxa"/>
            <w:tcMar>
              <w:top w:w="0" w:type="dxa"/>
              <w:bottom w:w="0" w:type="dxa"/>
            </w:tcMar>
            <w:vAlign w:val="center"/>
          </w:tcPr>
          <w:p w:rsidR="00445DE6" w:rsidRDefault="00000000">
            <w:pPr>
              <w:keepNext/>
              <w:keepLines/>
              <w:spacing w:after="0" w:line="240" w:lineRule="auto"/>
            </w:pPr>
            <w:r>
              <w:rPr>
                <w:sz w:val="18"/>
              </w:rPr>
              <w:t>Troškovi sudskih postupaka</w:t>
            </w:r>
          </w:p>
        </w:tc>
        <w:tc>
          <w:tcPr>
            <w:tcW w:w="700" w:type="dxa"/>
            <w:tcMar>
              <w:top w:w="0" w:type="dxa"/>
              <w:bottom w:w="0" w:type="dxa"/>
            </w:tcMar>
            <w:vAlign w:val="center"/>
          </w:tcPr>
          <w:p w:rsidR="00445DE6" w:rsidRDefault="00000000">
            <w:pPr>
              <w:keepNext/>
              <w:keepLines/>
              <w:spacing w:after="0" w:line="240" w:lineRule="auto"/>
            </w:pPr>
            <w:r>
              <w:rPr>
                <w:sz w:val="18"/>
              </w:rPr>
              <w:t>3296</w:t>
            </w:r>
          </w:p>
        </w:tc>
        <w:tc>
          <w:tcPr>
            <w:tcW w:w="1860" w:type="dxa"/>
            <w:tcMar>
              <w:top w:w="0" w:type="dxa"/>
              <w:bottom w:w="0" w:type="dxa"/>
            </w:tcMar>
            <w:vAlign w:val="center"/>
          </w:tcPr>
          <w:p w:rsidR="00445DE6" w:rsidRDefault="00000000">
            <w:pPr>
              <w:keepNext/>
              <w:keepLines/>
              <w:spacing w:after="0" w:line="240" w:lineRule="auto"/>
              <w:jc w:val="right"/>
            </w:pPr>
            <w:r>
              <w:rPr>
                <w:sz w:val="18"/>
              </w:rPr>
              <w:t>23.608,01</w:t>
            </w:r>
          </w:p>
        </w:tc>
        <w:tc>
          <w:tcPr>
            <w:tcW w:w="1860" w:type="dxa"/>
            <w:tcMar>
              <w:top w:w="0" w:type="dxa"/>
              <w:bottom w:w="0" w:type="dxa"/>
            </w:tcMar>
            <w:vAlign w:val="center"/>
          </w:tcPr>
          <w:p w:rsidR="00445DE6" w:rsidRDefault="00000000">
            <w:pPr>
              <w:keepNext/>
              <w:keepLines/>
              <w:spacing w:after="0" w:line="240" w:lineRule="auto"/>
              <w:jc w:val="right"/>
            </w:pPr>
            <w:r>
              <w:rPr>
                <w:sz w:val="18"/>
              </w:rPr>
              <w:t>2.823,12</w:t>
            </w:r>
          </w:p>
        </w:tc>
        <w:tc>
          <w:tcPr>
            <w:tcW w:w="700" w:type="dxa"/>
            <w:tcMar>
              <w:top w:w="0" w:type="dxa"/>
              <w:bottom w:w="0" w:type="dxa"/>
            </w:tcMar>
            <w:vAlign w:val="center"/>
          </w:tcPr>
          <w:p w:rsidR="00445DE6" w:rsidRDefault="00000000">
            <w:pPr>
              <w:keepNext/>
              <w:keepLines/>
              <w:spacing w:after="0" w:line="240" w:lineRule="auto"/>
              <w:jc w:val="right"/>
            </w:pPr>
            <w:r>
              <w:rPr>
                <w:sz w:val="18"/>
              </w:rPr>
              <w:t>12,0</w:t>
            </w:r>
          </w:p>
        </w:tc>
      </w:tr>
    </w:tbl>
    <w:p w:rsidR="00445DE6" w:rsidRDefault="00445DE6">
      <w:pPr>
        <w:spacing w:after="0"/>
      </w:pPr>
    </w:p>
    <w:p w:rsidR="00445DE6" w:rsidRDefault="00000000">
      <w:r>
        <w:t>Troškovi sudskih postupaka ostvareni su u iznosu od 2.823,12 eura i bilježe smanjenje u iznosu od 20.784,89 eura odnosno za 88 %. Navedeni troškovi u 2025. godini isplaćeni su za 6 postupka koji uključuje kamatu i parnične troškove.</w:t>
      </w:r>
    </w:p>
    <w:p w:rsidR="00445DE6" w:rsidRDefault="00445DE6"/>
    <w:p w:rsidR="00445DE6"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3423</w:t>
            </w:r>
          </w:p>
        </w:tc>
        <w:tc>
          <w:tcPr>
            <w:tcW w:w="3180" w:type="dxa"/>
            <w:tcMar>
              <w:top w:w="0" w:type="dxa"/>
              <w:bottom w:w="0" w:type="dxa"/>
            </w:tcMar>
            <w:vAlign w:val="center"/>
          </w:tcPr>
          <w:p w:rsidR="00445DE6" w:rsidRDefault="00000000">
            <w:pPr>
              <w:keepNext/>
              <w:keepLines/>
              <w:spacing w:after="0" w:line="240" w:lineRule="auto"/>
            </w:pPr>
            <w:r>
              <w:rPr>
                <w:sz w:val="18"/>
              </w:rPr>
              <w:t>Kamate za primljene kredite i zajmove od kreditnih i ostalih financijskih institucija izvan javnog sektora</w:t>
            </w:r>
          </w:p>
        </w:tc>
        <w:tc>
          <w:tcPr>
            <w:tcW w:w="700" w:type="dxa"/>
            <w:tcMar>
              <w:top w:w="0" w:type="dxa"/>
              <w:bottom w:w="0" w:type="dxa"/>
            </w:tcMar>
            <w:vAlign w:val="center"/>
          </w:tcPr>
          <w:p w:rsidR="00445DE6" w:rsidRDefault="00000000">
            <w:pPr>
              <w:keepNext/>
              <w:keepLines/>
              <w:spacing w:after="0" w:line="240" w:lineRule="auto"/>
            </w:pPr>
            <w:r>
              <w:rPr>
                <w:sz w:val="18"/>
              </w:rPr>
              <w:t>3423</w:t>
            </w:r>
          </w:p>
        </w:tc>
        <w:tc>
          <w:tcPr>
            <w:tcW w:w="1860" w:type="dxa"/>
            <w:tcMar>
              <w:top w:w="0" w:type="dxa"/>
              <w:bottom w:w="0" w:type="dxa"/>
            </w:tcMar>
            <w:vAlign w:val="center"/>
          </w:tcPr>
          <w:p w:rsidR="00445DE6" w:rsidRDefault="00000000">
            <w:pPr>
              <w:keepNext/>
              <w:keepLines/>
              <w:spacing w:after="0" w:line="240" w:lineRule="auto"/>
              <w:jc w:val="right"/>
            </w:pPr>
            <w:r>
              <w:rPr>
                <w:sz w:val="18"/>
              </w:rPr>
              <w:t>9.208,31</w:t>
            </w:r>
          </w:p>
        </w:tc>
        <w:tc>
          <w:tcPr>
            <w:tcW w:w="1860" w:type="dxa"/>
            <w:tcMar>
              <w:top w:w="0" w:type="dxa"/>
              <w:bottom w:w="0" w:type="dxa"/>
            </w:tcMar>
            <w:vAlign w:val="center"/>
          </w:tcPr>
          <w:p w:rsidR="00445DE6" w:rsidRDefault="00000000">
            <w:pPr>
              <w:keepNext/>
              <w:keepLines/>
              <w:spacing w:after="0" w:line="240" w:lineRule="auto"/>
              <w:jc w:val="right"/>
            </w:pPr>
            <w:r>
              <w:rPr>
                <w:sz w:val="18"/>
              </w:rPr>
              <w:t>6.035,60</w:t>
            </w:r>
          </w:p>
        </w:tc>
        <w:tc>
          <w:tcPr>
            <w:tcW w:w="700" w:type="dxa"/>
            <w:tcMar>
              <w:top w:w="0" w:type="dxa"/>
              <w:bottom w:w="0" w:type="dxa"/>
            </w:tcMar>
            <w:vAlign w:val="center"/>
          </w:tcPr>
          <w:p w:rsidR="00445DE6" w:rsidRDefault="00000000">
            <w:pPr>
              <w:keepNext/>
              <w:keepLines/>
              <w:spacing w:after="0" w:line="240" w:lineRule="auto"/>
              <w:jc w:val="right"/>
            </w:pPr>
            <w:r>
              <w:rPr>
                <w:sz w:val="18"/>
              </w:rPr>
              <w:t>65,5</w:t>
            </w:r>
          </w:p>
        </w:tc>
      </w:tr>
    </w:tbl>
    <w:p w:rsidR="00445DE6" w:rsidRDefault="00445DE6">
      <w:pPr>
        <w:spacing w:after="0"/>
      </w:pPr>
    </w:p>
    <w:p w:rsidR="00445DE6" w:rsidRDefault="00000000">
      <w:r>
        <w:t>Iznos kamata za primljene kredite i zajmove od kreditnih i ostalih financijskih institucija izvan javnog sektora iznosi 6.035,60 eura i bilježi smanjenje u iznosu od 3.172,71 euro odnosno za 34,50 %. Navedeni rashod isplaćuje se prema ispostavljenom računu temeljem otplatnog plana banke.</w:t>
      </w:r>
    </w:p>
    <w:p w:rsidR="00445DE6" w:rsidRDefault="00445DE6"/>
    <w:p w:rsidR="00445DE6"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3431</w:t>
            </w:r>
          </w:p>
        </w:tc>
        <w:tc>
          <w:tcPr>
            <w:tcW w:w="3180" w:type="dxa"/>
            <w:tcMar>
              <w:top w:w="0" w:type="dxa"/>
              <w:bottom w:w="0" w:type="dxa"/>
            </w:tcMar>
            <w:vAlign w:val="center"/>
          </w:tcPr>
          <w:p w:rsidR="00445DE6"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rsidR="00445DE6" w:rsidRDefault="00000000">
            <w:pPr>
              <w:keepNext/>
              <w:keepLines/>
              <w:spacing w:after="0" w:line="240" w:lineRule="auto"/>
            </w:pPr>
            <w:r>
              <w:rPr>
                <w:sz w:val="18"/>
              </w:rPr>
              <w:t>3431</w:t>
            </w:r>
          </w:p>
        </w:tc>
        <w:tc>
          <w:tcPr>
            <w:tcW w:w="1860" w:type="dxa"/>
            <w:tcMar>
              <w:top w:w="0" w:type="dxa"/>
              <w:bottom w:w="0" w:type="dxa"/>
            </w:tcMar>
            <w:vAlign w:val="center"/>
          </w:tcPr>
          <w:p w:rsidR="00445DE6" w:rsidRDefault="00000000">
            <w:pPr>
              <w:keepNext/>
              <w:keepLines/>
              <w:spacing w:after="0" w:line="240" w:lineRule="auto"/>
              <w:jc w:val="right"/>
            </w:pPr>
            <w:r>
              <w:rPr>
                <w:sz w:val="18"/>
              </w:rPr>
              <w:t>7.119,75</w:t>
            </w:r>
          </w:p>
        </w:tc>
        <w:tc>
          <w:tcPr>
            <w:tcW w:w="1860" w:type="dxa"/>
            <w:tcMar>
              <w:top w:w="0" w:type="dxa"/>
              <w:bottom w:w="0" w:type="dxa"/>
            </w:tcMar>
            <w:vAlign w:val="center"/>
          </w:tcPr>
          <w:p w:rsidR="00445DE6" w:rsidRDefault="00000000">
            <w:pPr>
              <w:keepNext/>
              <w:keepLines/>
              <w:spacing w:after="0" w:line="240" w:lineRule="auto"/>
              <w:jc w:val="right"/>
            </w:pPr>
            <w:r>
              <w:rPr>
                <w:sz w:val="18"/>
              </w:rPr>
              <w:t>7.817,52</w:t>
            </w:r>
          </w:p>
        </w:tc>
        <w:tc>
          <w:tcPr>
            <w:tcW w:w="700" w:type="dxa"/>
            <w:tcMar>
              <w:top w:w="0" w:type="dxa"/>
              <w:bottom w:w="0" w:type="dxa"/>
            </w:tcMar>
            <w:vAlign w:val="center"/>
          </w:tcPr>
          <w:p w:rsidR="00445DE6" w:rsidRDefault="00000000">
            <w:pPr>
              <w:keepNext/>
              <w:keepLines/>
              <w:spacing w:after="0" w:line="240" w:lineRule="auto"/>
              <w:jc w:val="right"/>
            </w:pPr>
            <w:r>
              <w:rPr>
                <w:sz w:val="18"/>
              </w:rPr>
              <w:t>109,8</w:t>
            </w:r>
          </w:p>
        </w:tc>
      </w:tr>
    </w:tbl>
    <w:p w:rsidR="00445DE6" w:rsidRDefault="00445DE6">
      <w:pPr>
        <w:spacing w:after="0"/>
      </w:pPr>
    </w:p>
    <w:p w:rsidR="00445DE6" w:rsidRDefault="00000000">
      <w:r>
        <w:t>Bankarske usluge i usluge platnog prometa iznose 7.817,52 eura i povećane su za 9,80 % odnosno za 697,77 eura. Navedeni iznos čine usluge po bankovnom računu Doma zdravlja Primorsko – goranske županije te paketi FINE za e-račun i certifikate.</w:t>
      </w:r>
    </w:p>
    <w:p w:rsidR="00445DE6" w:rsidRDefault="00445DE6"/>
    <w:p w:rsidR="00445DE6"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3433</w:t>
            </w:r>
          </w:p>
        </w:tc>
        <w:tc>
          <w:tcPr>
            <w:tcW w:w="3180" w:type="dxa"/>
            <w:tcMar>
              <w:top w:w="0" w:type="dxa"/>
              <w:bottom w:w="0" w:type="dxa"/>
            </w:tcMar>
            <w:vAlign w:val="center"/>
          </w:tcPr>
          <w:p w:rsidR="00445DE6" w:rsidRDefault="00000000">
            <w:pPr>
              <w:keepNext/>
              <w:keepLines/>
              <w:spacing w:after="0" w:line="240" w:lineRule="auto"/>
            </w:pPr>
            <w:r>
              <w:rPr>
                <w:sz w:val="18"/>
              </w:rPr>
              <w:t>Zatezne kamate</w:t>
            </w:r>
          </w:p>
        </w:tc>
        <w:tc>
          <w:tcPr>
            <w:tcW w:w="700" w:type="dxa"/>
            <w:tcMar>
              <w:top w:w="0" w:type="dxa"/>
              <w:bottom w:w="0" w:type="dxa"/>
            </w:tcMar>
            <w:vAlign w:val="center"/>
          </w:tcPr>
          <w:p w:rsidR="00445DE6" w:rsidRDefault="00000000">
            <w:pPr>
              <w:keepNext/>
              <w:keepLines/>
              <w:spacing w:after="0" w:line="240" w:lineRule="auto"/>
            </w:pPr>
            <w:r>
              <w:rPr>
                <w:sz w:val="18"/>
              </w:rPr>
              <w:t>3433</w:t>
            </w:r>
          </w:p>
        </w:tc>
        <w:tc>
          <w:tcPr>
            <w:tcW w:w="1860" w:type="dxa"/>
            <w:tcMar>
              <w:top w:w="0" w:type="dxa"/>
              <w:bottom w:w="0" w:type="dxa"/>
            </w:tcMar>
            <w:vAlign w:val="center"/>
          </w:tcPr>
          <w:p w:rsidR="00445DE6" w:rsidRDefault="00000000">
            <w:pPr>
              <w:keepNext/>
              <w:keepLines/>
              <w:spacing w:after="0" w:line="240" w:lineRule="auto"/>
              <w:jc w:val="right"/>
            </w:pPr>
            <w:r>
              <w:rPr>
                <w:sz w:val="18"/>
              </w:rPr>
              <w:t>15.018,96</w:t>
            </w:r>
          </w:p>
        </w:tc>
        <w:tc>
          <w:tcPr>
            <w:tcW w:w="1860" w:type="dxa"/>
            <w:tcMar>
              <w:top w:w="0" w:type="dxa"/>
              <w:bottom w:w="0" w:type="dxa"/>
            </w:tcMar>
            <w:vAlign w:val="center"/>
          </w:tcPr>
          <w:p w:rsidR="00445DE6" w:rsidRDefault="00000000">
            <w:pPr>
              <w:keepNext/>
              <w:keepLines/>
              <w:spacing w:after="0" w:line="240" w:lineRule="auto"/>
              <w:jc w:val="right"/>
            </w:pPr>
            <w:r>
              <w:rPr>
                <w:sz w:val="18"/>
              </w:rPr>
              <w:t>7.379,46</w:t>
            </w:r>
          </w:p>
        </w:tc>
        <w:tc>
          <w:tcPr>
            <w:tcW w:w="700" w:type="dxa"/>
            <w:tcMar>
              <w:top w:w="0" w:type="dxa"/>
              <w:bottom w:w="0" w:type="dxa"/>
            </w:tcMar>
            <w:vAlign w:val="center"/>
          </w:tcPr>
          <w:p w:rsidR="00445DE6" w:rsidRDefault="00000000">
            <w:pPr>
              <w:keepNext/>
              <w:keepLines/>
              <w:spacing w:after="0" w:line="240" w:lineRule="auto"/>
              <w:jc w:val="right"/>
            </w:pPr>
            <w:r>
              <w:rPr>
                <w:sz w:val="18"/>
              </w:rPr>
              <w:t>49,1</w:t>
            </w:r>
          </w:p>
        </w:tc>
      </w:tr>
    </w:tbl>
    <w:p w:rsidR="00445DE6" w:rsidRDefault="00445DE6">
      <w:pPr>
        <w:spacing w:after="0"/>
      </w:pPr>
    </w:p>
    <w:p w:rsidR="00445DE6" w:rsidRDefault="00000000">
      <w:r>
        <w:lastRenderedPageBreak/>
        <w:t>Zatezne kamate iznose 7.379,46 eura i bilježe smanjenje u iznosu od 7.639,50 eura odnosno za 50,90 %. Navedene kamate odnose se na kamate za poreze i prireze, na doprinose, kamate iz poslovnih odnosa te po sudskim presudama na neto plaću. Najveće smanjenje odnosi se na kamate po sudskim presudama te paralelno s time i s kamatama na doprinose.</w:t>
      </w:r>
    </w:p>
    <w:p w:rsidR="00445DE6" w:rsidRDefault="00445DE6"/>
    <w:p w:rsidR="00445DE6"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3831</w:t>
            </w:r>
          </w:p>
        </w:tc>
        <w:tc>
          <w:tcPr>
            <w:tcW w:w="3180" w:type="dxa"/>
            <w:tcMar>
              <w:top w:w="0" w:type="dxa"/>
              <w:bottom w:w="0" w:type="dxa"/>
            </w:tcMar>
            <w:vAlign w:val="center"/>
          </w:tcPr>
          <w:p w:rsidR="00445DE6" w:rsidRDefault="00000000">
            <w:pPr>
              <w:keepNext/>
              <w:keepLines/>
              <w:spacing w:after="0" w:line="240" w:lineRule="auto"/>
            </w:pPr>
            <w:r>
              <w:rPr>
                <w:sz w:val="18"/>
              </w:rPr>
              <w:t>Naknade šteta pravnim i fizičkim osobama</w:t>
            </w:r>
          </w:p>
        </w:tc>
        <w:tc>
          <w:tcPr>
            <w:tcW w:w="700" w:type="dxa"/>
            <w:tcMar>
              <w:top w:w="0" w:type="dxa"/>
              <w:bottom w:w="0" w:type="dxa"/>
            </w:tcMar>
            <w:vAlign w:val="center"/>
          </w:tcPr>
          <w:p w:rsidR="00445DE6" w:rsidRDefault="00000000">
            <w:pPr>
              <w:keepNext/>
              <w:keepLines/>
              <w:spacing w:after="0" w:line="240" w:lineRule="auto"/>
            </w:pPr>
            <w:r>
              <w:rPr>
                <w:sz w:val="18"/>
              </w:rPr>
              <w:t>3831</w:t>
            </w:r>
          </w:p>
        </w:tc>
        <w:tc>
          <w:tcPr>
            <w:tcW w:w="1860" w:type="dxa"/>
            <w:tcMar>
              <w:top w:w="0" w:type="dxa"/>
              <w:bottom w:w="0" w:type="dxa"/>
            </w:tcMar>
            <w:vAlign w:val="center"/>
          </w:tcPr>
          <w:p w:rsidR="00445DE6" w:rsidRDefault="00000000">
            <w:pPr>
              <w:keepNext/>
              <w:keepLines/>
              <w:spacing w:after="0" w:line="240" w:lineRule="auto"/>
              <w:jc w:val="right"/>
            </w:pPr>
            <w:r>
              <w:rPr>
                <w:sz w:val="18"/>
              </w:rPr>
              <w:t>2.043,33</w:t>
            </w:r>
          </w:p>
        </w:tc>
        <w:tc>
          <w:tcPr>
            <w:tcW w:w="1860" w:type="dxa"/>
            <w:tcMar>
              <w:top w:w="0" w:type="dxa"/>
              <w:bottom w:w="0" w:type="dxa"/>
            </w:tcMar>
            <w:vAlign w:val="center"/>
          </w:tcPr>
          <w:p w:rsidR="00445DE6" w:rsidRDefault="00000000">
            <w:pPr>
              <w:keepNext/>
              <w:keepLines/>
              <w:spacing w:after="0" w:line="240" w:lineRule="auto"/>
              <w:jc w:val="right"/>
            </w:pPr>
            <w:r>
              <w:rPr>
                <w:sz w:val="18"/>
              </w:rPr>
              <w:t>1.306,12</w:t>
            </w:r>
          </w:p>
        </w:tc>
        <w:tc>
          <w:tcPr>
            <w:tcW w:w="700" w:type="dxa"/>
            <w:tcMar>
              <w:top w:w="0" w:type="dxa"/>
              <w:bottom w:w="0" w:type="dxa"/>
            </w:tcMar>
            <w:vAlign w:val="center"/>
          </w:tcPr>
          <w:p w:rsidR="00445DE6" w:rsidRDefault="00000000">
            <w:pPr>
              <w:keepNext/>
              <w:keepLines/>
              <w:spacing w:after="0" w:line="240" w:lineRule="auto"/>
              <w:jc w:val="right"/>
            </w:pPr>
            <w:r>
              <w:rPr>
                <w:sz w:val="18"/>
              </w:rPr>
              <w:t>63,9</w:t>
            </w:r>
          </w:p>
        </w:tc>
      </w:tr>
    </w:tbl>
    <w:p w:rsidR="00445DE6" w:rsidRDefault="00445DE6">
      <w:pPr>
        <w:spacing w:after="0"/>
      </w:pPr>
    </w:p>
    <w:p w:rsidR="00445DE6" w:rsidRDefault="00000000">
      <w:r>
        <w:t>U 2025. godini ostvaren rashod po osnovu naknade šteta pravnim i fizičkim osobama iznosi 1.306,12 eura. U odnosu na 2024. bilježi smanjenje u iznosu od 737,21 eura, odnosno za 36,10 %. Navedeni rashod odnosi se na zahtjeve za naknade šteta po izvršenom nadzoru Hrvatskog zavoda za zdravstveno osiguranje. Iznos naknade ovisi o broju i količini nadzora.</w:t>
      </w:r>
    </w:p>
    <w:p w:rsidR="00445DE6" w:rsidRDefault="00445DE6"/>
    <w:p w:rsidR="00445DE6"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3835</w:t>
            </w:r>
          </w:p>
        </w:tc>
        <w:tc>
          <w:tcPr>
            <w:tcW w:w="3180" w:type="dxa"/>
            <w:tcMar>
              <w:top w:w="0" w:type="dxa"/>
              <w:bottom w:w="0" w:type="dxa"/>
            </w:tcMar>
            <w:vAlign w:val="center"/>
          </w:tcPr>
          <w:p w:rsidR="00445DE6" w:rsidRDefault="00000000">
            <w:pPr>
              <w:keepNext/>
              <w:keepLines/>
              <w:spacing w:after="0" w:line="240" w:lineRule="auto"/>
            </w:pPr>
            <w:r>
              <w:rPr>
                <w:sz w:val="18"/>
              </w:rPr>
              <w:t>Ostale kazne</w:t>
            </w:r>
          </w:p>
        </w:tc>
        <w:tc>
          <w:tcPr>
            <w:tcW w:w="700" w:type="dxa"/>
            <w:tcMar>
              <w:top w:w="0" w:type="dxa"/>
              <w:bottom w:w="0" w:type="dxa"/>
            </w:tcMar>
            <w:vAlign w:val="center"/>
          </w:tcPr>
          <w:p w:rsidR="00445DE6" w:rsidRDefault="00000000">
            <w:pPr>
              <w:keepNext/>
              <w:keepLines/>
              <w:spacing w:after="0" w:line="240" w:lineRule="auto"/>
            </w:pPr>
            <w:r>
              <w:rPr>
                <w:sz w:val="18"/>
              </w:rPr>
              <w:t>3835</w:t>
            </w:r>
          </w:p>
        </w:tc>
        <w:tc>
          <w:tcPr>
            <w:tcW w:w="1860" w:type="dxa"/>
            <w:tcMar>
              <w:top w:w="0" w:type="dxa"/>
              <w:bottom w:w="0" w:type="dxa"/>
            </w:tcMar>
            <w:vAlign w:val="center"/>
          </w:tcPr>
          <w:p w:rsidR="00445DE6" w:rsidRDefault="00000000">
            <w:pPr>
              <w:keepNext/>
              <w:keepLines/>
              <w:spacing w:after="0" w:line="240" w:lineRule="auto"/>
              <w:jc w:val="right"/>
            </w:pPr>
            <w:r>
              <w:rPr>
                <w:sz w:val="18"/>
              </w:rPr>
              <w:t>993,33</w:t>
            </w:r>
          </w:p>
        </w:tc>
        <w:tc>
          <w:tcPr>
            <w:tcW w:w="1860" w:type="dxa"/>
            <w:tcMar>
              <w:top w:w="0" w:type="dxa"/>
              <w:bottom w:w="0" w:type="dxa"/>
            </w:tcMar>
            <w:vAlign w:val="center"/>
          </w:tcPr>
          <w:p w:rsidR="00445DE6" w:rsidRDefault="00000000">
            <w:pPr>
              <w:keepNext/>
              <w:keepLines/>
              <w:spacing w:after="0" w:line="240" w:lineRule="auto"/>
              <w:jc w:val="right"/>
            </w:pPr>
            <w:r>
              <w:rPr>
                <w:sz w:val="18"/>
              </w:rPr>
              <w:t>728,33</w:t>
            </w:r>
          </w:p>
        </w:tc>
        <w:tc>
          <w:tcPr>
            <w:tcW w:w="700" w:type="dxa"/>
            <w:tcMar>
              <w:top w:w="0" w:type="dxa"/>
              <w:bottom w:w="0" w:type="dxa"/>
            </w:tcMar>
            <w:vAlign w:val="center"/>
          </w:tcPr>
          <w:p w:rsidR="00445DE6" w:rsidRDefault="00000000">
            <w:pPr>
              <w:keepNext/>
              <w:keepLines/>
              <w:spacing w:after="0" w:line="240" w:lineRule="auto"/>
              <w:jc w:val="right"/>
            </w:pPr>
            <w:r>
              <w:rPr>
                <w:sz w:val="18"/>
              </w:rPr>
              <w:t>73,3</w:t>
            </w:r>
          </w:p>
        </w:tc>
      </w:tr>
    </w:tbl>
    <w:p w:rsidR="00445DE6" w:rsidRDefault="00445DE6">
      <w:pPr>
        <w:spacing w:after="0"/>
      </w:pPr>
    </w:p>
    <w:p w:rsidR="00445DE6" w:rsidRDefault="00000000">
      <w:r>
        <w:t>Ostale kazne ostvarene su u iznosu od 728,33 eura te u odnosu na 2024. godinu bilježe smanjenje za 265,00 eura odnosno za 26,00 %. Navedeni rashod odnosi se na novčane kazne za prometni prekršaj te parkirnu kaznu.</w:t>
      </w:r>
    </w:p>
    <w:p w:rsidR="00445DE6" w:rsidRDefault="00445DE6"/>
    <w:p w:rsidR="00445DE6"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7211</w:t>
            </w:r>
          </w:p>
        </w:tc>
        <w:tc>
          <w:tcPr>
            <w:tcW w:w="3180" w:type="dxa"/>
            <w:tcMar>
              <w:top w:w="0" w:type="dxa"/>
              <w:bottom w:w="0" w:type="dxa"/>
            </w:tcMar>
            <w:vAlign w:val="center"/>
          </w:tcPr>
          <w:p w:rsidR="00445DE6" w:rsidRDefault="00000000">
            <w:pPr>
              <w:keepNext/>
              <w:keepLines/>
              <w:spacing w:after="0" w:line="240" w:lineRule="auto"/>
            </w:pPr>
            <w:r>
              <w:rPr>
                <w:sz w:val="18"/>
              </w:rPr>
              <w:t>Stambeni objekti</w:t>
            </w:r>
          </w:p>
        </w:tc>
        <w:tc>
          <w:tcPr>
            <w:tcW w:w="700" w:type="dxa"/>
            <w:tcMar>
              <w:top w:w="0" w:type="dxa"/>
              <w:bottom w:w="0" w:type="dxa"/>
            </w:tcMar>
            <w:vAlign w:val="center"/>
          </w:tcPr>
          <w:p w:rsidR="00445DE6" w:rsidRDefault="00000000">
            <w:pPr>
              <w:keepNext/>
              <w:keepLines/>
              <w:spacing w:after="0" w:line="240" w:lineRule="auto"/>
            </w:pPr>
            <w:r>
              <w:rPr>
                <w:sz w:val="18"/>
              </w:rPr>
              <w:t>7211</w:t>
            </w:r>
          </w:p>
        </w:tc>
        <w:tc>
          <w:tcPr>
            <w:tcW w:w="1860" w:type="dxa"/>
            <w:tcMar>
              <w:top w:w="0" w:type="dxa"/>
              <w:bottom w:w="0" w:type="dxa"/>
            </w:tcMar>
            <w:vAlign w:val="center"/>
          </w:tcPr>
          <w:p w:rsidR="00445DE6" w:rsidRDefault="00000000">
            <w:pPr>
              <w:keepNext/>
              <w:keepLines/>
              <w:spacing w:after="0" w:line="240" w:lineRule="auto"/>
              <w:jc w:val="right"/>
            </w:pPr>
            <w:r>
              <w:rPr>
                <w:sz w:val="18"/>
              </w:rPr>
              <w:t>905,36</w:t>
            </w:r>
          </w:p>
        </w:tc>
        <w:tc>
          <w:tcPr>
            <w:tcW w:w="1860" w:type="dxa"/>
            <w:tcMar>
              <w:top w:w="0" w:type="dxa"/>
              <w:bottom w:w="0" w:type="dxa"/>
            </w:tcMar>
            <w:vAlign w:val="center"/>
          </w:tcPr>
          <w:p w:rsidR="00445DE6" w:rsidRDefault="00000000">
            <w:pPr>
              <w:keepNext/>
              <w:keepLines/>
              <w:spacing w:after="0" w:line="240" w:lineRule="auto"/>
              <w:jc w:val="right"/>
            </w:pPr>
            <w:r>
              <w:rPr>
                <w:sz w:val="18"/>
              </w:rPr>
              <w:t>206,69</w:t>
            </w:r>
          </w:p>
        </w:tc>
        <w:tc>
          <w:tcPr>
            <w:tcW w:w="700" w:type="dxa"/>
            <w:tcMar>
              <w:top w:w="0" w:type="dxa"/>
              <w:bottom w:w="0" w:type="dxa"/>
            </w:tcMar>
            <w:vAlign w:val="center"/>
          </w:tcPr>
          <w:p w:rsidR="00445DE6" w:rsidRDefault="00000000">
            <w:pPr>
              <w:keepNext/>
              <w:keepLines/>
              <w:spacing w:after="0" w:line="240" w:lineRule="auto"/>
              <w:jc w:val="right"/>
            </w:pPr>
            <w:r>
              <w:rPr>
                <w:sz w:val="18"/>
              </w:rPr>
              <w:t>22,8</w:t>
            </w:r>
          </w:p>
        </w:tc>
      </w:tr>
    </w:tbl>
    <w:p w:rsidR="00445DE6" w:rsidRDefault="00445DE6">
      <w:pPr>
        <w:spacing w:after="0"/>
      </w:pPr>
    </w:p>
    <w:p w:rsidR="00445DE6" w:rsidRDefault="00000000">
      <w:r>
        <w:t>Prihod po osnovu stambenih objekata iznosi 206,69 eura i bilježi smanjenje u iznosu od 698,67 eura odnosno za 77,20 %. Navedeni prihod odnosi se na raspored sredstava od prodaje stanova. Uplaćeno po osnovu prodanih stanova za 2025. godini iznosi 590,54 eura, u državni proračun uplaćuje se iznos od 65 % prihoda u iznosu od 383,85 eura dok prihod Doma zdravlja iznosi 206,69 eura odnosno 35% iznos od ukupno uplaćenog prihoda. </w:t>
      </w:r>
    </w:p>
    <w:p w:rsidR="00445DE6" w:rsidRDefault="00445DE6"/>
    <w:p w:rsidR="00445DE6" w:rsidRDefault="00000000">
      <w:pPr>
        <w:keepNext/>
        <w:spacing w:line="240" w:lineRule="auto"/>
        <w:jc w:val="center"/>
      </w:pPr>
      <w:r>
        <w:rPr>
          <w:sz w:val="28"/>
        </w:rPr>
        <w:lastRenderedPageBreak/>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7227</w:t>
            </w:r>
          </w:p>
        </w:tc>
        <w:tc>
          <w:tcPr>
            <w:tcW w:w="3180" w:type="dxa"/>
            <w:tcMar>
              <w:top w:w="0" w:type="dxa"/>
              <w:bottom w:w="0" w:type="dxa"/>
            </w:tcMar>
            <w:vAlign w:val="center"/>
          </w:tcPr>
          <w:p w:rsidR="00445DE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rsidR="00445DE6" w:rsidRDefault="00000000">
            <w:pPr>
              <w:keepNext/>
              <w:keepLines/>
              <w:spacing w:after="0" w:line="240" w:lineRule="auto"/>
            </w:pPr>
            <w:r>
              <w:rPr>
                <w:sz w:val="18"/>
              </w:rPr>
              <w:t>7227</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480,00</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Prihod po osnovu uređaja, strojeva i oprema za ostale namjene ostvaren je u iznosu od 480,00 eura. Obzirom da u 2024. godini nije bilo ostvarenih prihoda po navedenoj osnovi čime predstavlja stopostotno povećanje kroz promatrano razdoblje 2025. godine. Navedeno se odnosi na prihod od prodaje opreme za održavanje i zaštitu tehničke službe, koji se više ne koriste od kada u sastavu Doma zdravlja nemamo djelatnost sanitetskog prijevoza.  </w:t>
      </w:r>
    </w:p>
    <w:p w:rsidR="00445DE6" w:rsidRDefault="00445DE6"/>
    <w:p w:rsidR="00445DE6"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4123</w:t>
            </w:r>
          </w:p>
        </w:tc>
        <w:tc>
          <w:tcPr>
            <w:tcW w:w="3180" w:type="dxa"/>
            <w:tcMar>
              <w:top w:w="0" w:type="dxa"/>
              <w:bottom w:w="0" w:type="dxa"/>
            </w:tcMar>
            <w:vAlign w:val="center"/>
          </w:tcPr>
          <w:p w:rsidR="00445DE6" w:rsidRDefault="00000000">
            <w:pPr>
              <w:keepNext/>
              <w:keepLines/>
              <w:spacing w:after="0" w:line="240" w:lineRule="auto"/>
            </w:pPr>
            <w:r>
              <w:rPr>
                <w:sz w:val="18"/>
              </w:rPr>
              <w:t>Licence</w:t>
            </w:r>
          </w:p>
        </w:tc>
        <w:tc>
          <w:tcPr>
            <w:tcW w:w="700" w:type="dxa"/>
            <w:tcMar>
              <w:top w:w="0" w:type="dxa"/>
              <w:bottom w:w="0" w:type="dxa"/>
            </w:tcMar>
            <w:vAlign w:val="center"/>
          </w:tcPr>
          <w:p w:rsidR="00445DE6" w:rsidRDefault="00000000">
            <w:pPr>
              <w:keepNext/>
              <w:keepLines/>
              <w:spacing w:after="0" w:line="240" w:lineRule="auto"/>
            </w:pPr>
            <w:r>
              <w:rPr>
                <w:sz w:val="18"/>
              </w:rPr>
              <w:t>4123</w:t>
            </w:r>
          </w:p>
        </w:tc>
        <w:tc>
          <w:tcPr>
            <w:tcW w:w="1860" w:type="dxa"/>
            <w:tcMar>
              <w:top w:w="0" w:type="dxa"/>
              <w:bottom w:w="0" w:type="dxa"/>
            </w:tcMar>
            <w:vAlign w:val="center"/>
          </w:tcPr>
          <w:p w:rsidR="00445DE6" w:rsidRDefault="00000000">
            <w:pPr>
              <w:keepNext/>
              <w:keepLines/>
              <w:spacing w:after="0" w:line="240" w:lineRule="auto"/>
              <w:jc w:val="right"/>
            </w:pPr>
            <w:r>
              <w:rPr>
                <w:sz w:val="18"/>
              </w:rPr>
              <w:t>21.410,05</w:t>
            </w:r>
          </w:p>
        </w:tc>
        <w:tc>
          <w:tcPr>
            <w:tcW w:w="1860" w:type="dxa"/>
            <w:tcMar>
              <w:top w:w="0" w:type="dxa"/>
              <w:bottom w:w="0" w:type="dxa"/>
            </w:tcMar>
            <w:vAlign w:val="center"/>
          </w:tcPr>
          <w:p w:rsidR="00445DE6" w:rsidRDefault="00000000">
            <w:pPr>
              <w:keepNext/>
              <w:keepLines/>
              <w:spacing w:after="0" w:line="240" w:lineRule="auto"/>
              <w:jc w:val="right"/>
            </w:pPr>
            <w:r>
              <w:rPr>
                <w:sz w:val="18"/>
              </w:rPr>
              <w:t>4.935,20</w:t>
            </w:r>
          </w:p>
        </w:tc>
        <w:tc>
          <w:tcPr>
            <w:tcW w:w="700" w:type="dxa"/>
            <w:tcMar>
              <w:top w:w="0" w:type="dxa"/>
              <w:bottom w:w="0" w:type="dxa"/>
            </w:tcMar>
            <w:vAlign w:val="center"/>
          </w:tcPr>
          <w:p w:rsidR="00445DE6" w:rsidRDefault="00000000">
            <w:pPr>
              <w:keepNext/>
              <w:keepLines/>
              <w:spacing w:after="0" w:line="240" w:lineRule="auto"/>
              <w:jc w:val="right"/>
            </w:pPr>
            <w:r>
              <w:rPr>
                <w:sz w:val="18"/>
              </w:rPr>
              <w:t>23,1</w:t>
            </w:r>
          </w:p>
        </w:tc>
      </w:tr>
    </w:tbl>
    <w:p w:rsidR="00445DE6" w:rsidRDefault="00445DE6">
      <w:pPr>
        <w:spacing w:after="0"/>
      </w:pPr>
    </w:p>
    <w:p w:rsidR="00445DE6" w:rsidRDefault="00000000">
      <w:r>
        <w:t xml:space="preserve">Rashod po osnovu kupnji licenci iznosi 4.935,20 eura i bilježi smanjenje u iznosu od 16.474,85 eura odnosno za 76,90 %. Licence koje su kupljene u 2025. godini odnose se za potrebe rada telemedicine, te licenca </w:t>
      </w:r>
      <w:proofErr w:type="spellStart"/>
      <w:r>
        <w:t>microsoft</w:t>
      </w:r>
      <w:proofErr w:type="spellEnd"/>
      <w:r>
        <w:t xml:space="preserve"> </w:t>
      </w:r>
      <w:proofErr w:type="spellStart"/>
      <w:r>
        <w:t>office</w:t>
      </w:r>
      <w:proofErr w:type="spellEnd"/>
      <w:r>
        <w:t xml:space="preserve"> 2024.  </w:t>
      </w:r>
      <w:proofErr w:type="spellStart"/>
      <w:r>
        <w:t>home&amp;business</w:t>
      </w:r>
      <w:proofErr w:type="spellEnd"/>
      <w:r>
        <w:t>. </w:t>
      </w:r>
    </w:p>
    <w:p w:rsidR="00445DE6" w:rsidRDefault="00445DE6"/>
    <w:p w:rsidR="00445DE6"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4221</w:t>
            </w:r>
          </w:p>
        </w:tc>
        <w:tc>
          <w:tcPr>
            <w:tcW w:w="3180" w:type="dxa"/>
            <w:tcMar>
              <w:top w:w="0" w:type="dxa"/>
              <w:bottom w:w="0" w:type="dxa"/>
            </w:tcMar>
            <w:vAlign w:val="center"/>
          </w:tcPr>
          <w:p w:rsidR="00445DE6" w:rsidRDefault="00000000">
            <w:pPr>
              <w:keepNext/>
              <w:keepLines/>
              <w:spacing w:after="0" w:line="240" w:lineRule="auto"/>
            </w:pPr>
            <w:r>
              <w:rPr>
                <w:sz w:val="18"/>
              </w:rPr>
              <w:t>Uredska oprema i namještaj</w:t>
            </w:r>
          </w:p>
        </w:tc>
        <w:tc>
          <w:tcPr>
            <w:tcW w:w="700" w:type="dxa"/>
            <w:tcMar>
              <w:top w:w="0" w:type="dxa"/>
              <w:bottom w:w="0" w:type="dxa"/>
            </w:tcMar>
            <w:vAlign w:val="center"/>
          </w:tcPr>
          <w:p w:rsidR="00445DE6" w:rsidRDefault="00000000">
            <w:pPr>
              <w:keepNext/>
              <w:keepLines/>
              <w:spacing w:after="0" w:line="240" w:lineRule="auto"/>
            </w:pPr>
            <w:r>
              <w:rPr>
                <w:sz w:val="18"/>
              </w:rPr>
              <w:t>4221</w:t>
            </w:r>
          </w:p>
        </w:tc>
        <w:tc>
          <w:tcPr>
            <w:tcW w:w="1860" w:type="dxa"/>
            <w:tcMar>
              <w:top w:w="0" w:type="dxa"/>
              <w:bottom w:w="0" w:type="dxa"/>
            </w:tcMar>
            <w:vAlign w:val="center"/>
          </w:tcPr>
          <w:p w:rsidR="00445DE6" w:rsidRDefault="00000000">
            <w:pPr>
              <w:keepNext/>
              <w:keepLines/>
              <w:spacing w:after="0" w:line="240" w:lineRule="auto"/>
              <w:jc w:val="right"/>
            </w:pPr>
            <w:r>
              <w:rPr>
                <w:sz w:val="18"/>
              </w:rPr>
              <w:t>229.946,31</w:t>
            </w:r>
          </w:p>
        </w:tc>
        <w:tc>
          <w:tcPr>
            <w:tcW w:w="1860" w:type="dxa"/>
            <w:tcMar>
              <w:top w:w="0" w:type="dxa"/>
              <w:bottom w:w="0" w:type="dxa"/>
            </w:tcMar>
            <w:vAlign w:val="center"/>
          </w:tcPr>
          <w:p w:rsidR="00445DE6" w:rsidRDefault="00000000">
            <w:pPr>
              <w:keepNext/>
              <w:keepLines/>
              <w:spacing w:after="0" w:line="240" w:lineRule="auto"/>
              <w:jc w:val="right"/>
            </w:pPr>
            <w:r>
              <w:rPr>
                <w:sz w:val="18"/>
              </w:rPr>
              <w:t>114.244,23</w:t>
            </w:r>
          </w:p>
        </w:tc>
        <w:tc>
          <w:tcPr>
            <w:tcW w:w="700" w:type="dxa"/>
            <w:tcMar>
              <w:top w:w="0" w:type="dxa"/>
              <w:bottom w:w="0" w:type="dxa"/>
            </w:tcMar>
            <w:vAlign w:val="center"/>
          </w:tcPr>
          <w:p w:rsidR="00445DE6" w:rsidRDefault="00000000">
            <w:pPr>
              <w:keepNext/>
              <w:keepLines/>
              <w:spacing w:after="0" w:line="240" w:lineRule="auto"/>
              <w:jc w:val="right"/>
            </w:pPr>
            <w:r>
              <w:rPr>
                <w:sz w:val="18"/>
              </w:rPr>
              <w:t>49,7</w:t>
            </w:r>
          </w:p>
        </w:tc>
      </w:tr>
    </w:tbl>
    <w:p w:rsidR="00445DE6" w:rsidRDefault="00445DE6">
      <w:pPr>
        <w:spacing w:after="0"/>
      </w:pPr>
    </w:p>
    <w:p w:rsidR="00445DE6" w:rsidRDefault="00000000">
      <w:r>
        <w:t xml:space="preserve">Uredska oprema i namještaj ostvareni su u iznosu od iznosu od 114.244,23 eura i bilježe smanjenje u iznosu od 115.702,08 eura, odnosno 50,30 %. Uredsku opremu i namještaj čine pozicije računala i računalne opreme i pozicija uredskog namještaja i ostale opreme. Pozicija uredski namještaj i oprema ostvareni su u iznosu od 35.377,63 eura, dok je u 2024. godini realiziran iznos od 23.031,47 eura. Navedeno bilježi povećanje za 54 % odnosno za 12.346,16 eura. Na poziciji nabavke računala i računalne opreme rashod iznosi 78.866,60 eura te u odnosu na 2024. godini bilježi smanjenje u iznosu od 128.048,24 eura. Ušteda napravljena na računalnoj opremi u 2025. godini odnosi se na sukcesivno „povlačenje“ opreme sukladno provedenom postupku nabave, i racionalnom </w:t>
      </w:r>
      <w:proofErr w:type="spellStart"/>
      <w:r>
        <w:t>zanavljanju</w:t>
      </w:r>
      <w:proofErr w:type="spellEnd"/>
      <w:r>
        <w:t xml:space="preserve"> računalne opreme. </w:t>
      </w:r>
    </w:p>
    <w:p w:rsidR="00445DE6" w:rsidRDefault="00445DE6"/>
    <w:p w:rsidR="00445DE6" w:rsidRDefault="00000000">
      <w:pPr>
        <w:keepNext/>
        <w:spacing w:line="240" w:lineRule="auto"/>
        <w:jc w:val="center"/>
      </w:pPr>
      <w:r>
        <w:rPr>
          <w:sz w:val="28"/>
        </w:rPr>
        <w:lastRenderedPageBreak/>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4223</w:t>
            </w:r>
          </w:p>
        </w:tc>
        <w:tc>
          <w:tcPr>
            <w:tcW w:w="3180" w:type="dxa"/>
            <w:tcMar>
              <w:top w:w="0" w:type="dxa"/>
              <w:bottom w:w="0" w:type="dxa"/>
            </w:tcMar>
            <w:vAlign w:val="center"/>
          </w:tcPr>
          <w:p w:rsidR="00445DE6" w:rsidRDefault="00000000">
            <w:pPr>
              <w:keepNext/>
              <w:keepLines/>
              <w:spacing w:after="0" w:line="240" w:lineRule="auto"/>
            </w:pPr>
            <w:r>
              <w:rPr>
                <w:sz w:val="18"/>
              </w:rPr>
              <w:t>Oprema za održavanje i zaštitu</w:t>
            </w:r>
          </w:p>
        </w:tc>
        <w:tc>
          <w:tcPr>
            <w:tcW w:w="700" w:type="dxa"/>
            <w:tcMar>
              <w:top w:w="0" w:type="dxa"/>
              <w:bottom w:w="0" w:type="dxa"/>
            </w:tcMar>
            <w:vAlign w:val="center"/>
          </w:tcPr>
          <w:p w:rsidR="00445DE6" w:rsidRDefault="00000000">
            <w:pPr>
              <w:keepNext/>
              <w:keepLines/>
              <w:spacing w:after="0" w:line="240" w:lineRule="auto"/>
            </w:pPr>
            <w:r>
              <w:rPr>
                <w:sz w:val="18"/>
              </w:rPr>
              <w:t>4223</w:t>
            </w:r>
          </w:p>
        </w:tc>
        <w:tc>
          <w:tcPr>
            <w:tcW w:w="1860" w:type="dxa"/>
            <w:tcMar>
              <w:top w:w="0" w:type="dxa"/>
              <w:bottom w:w="0" w:type="dxa"/>
            </w:tcMar>
            <w:vAlign w:val="center"/>
          </w:tcPr>
          <w:p w:rsidR="00445DE6" w:rsidRDefault="00000000">
            <w:pPr>
              <w:keepNext/>
              <w:keepLines/>
              <w:spacing w:after="0" w:line="240" w:lineRule="auto"/>
              <w:jc w:val="right"/>
            </w:pPr>
            <w:r>
              <w:rPr>
                <w:sz w:val="18"/>
              </w:rPr>
              <w:t>30.478,31</w:t>
            </w:r>
          </w:p>
        </w:tc>
        <w:tc>
          <w:tcPr>
            <w:tcW w:w="1860" w:type="dxa"/>
            <w:tcMar>
              <w:top w:w="0" w:type="dxa"/>
              <w:bottom w:w="0" w:type="dxa"/>
            </w:tcMar>
            <w:vAlign w:val="center"/>
          </w:tcPr>
          <w:p w:rsidR="00445DE6" w:rsidRDefault="00000000">
            <w:pPr>
              <w:keepNext/>
              <w:keepLines/>
              <w:spacing w:after="0" w:line="240" w:lineRule="auto"/>
              <w:jc w:val="right"/>
            </w:pPr>
            <w:r>
              <w:rPr>
                <w:sz w:val="18"/>
              </w:rPr>
              <w:t>45.515,44</w:t>
            </w:r>
          </w:p>
        </w:tc>
        <w:tc>
          <w:tcPr>
            <w:tcW w:w="700" w:type="dxa"/>
            <w:tcMar>
              <w:top w:w="0" w:type="dxa"/>
              <w:bottom w:w="0" w:type="dxa"/>
            </w:tcMar>
            <w:vAlign w:val="center"/>
          </w:tcPr>
          <w:p w:rsidR="00445DE6" w:rsidRDefault="00000000">
            <w:pPr>
              <w:keepNext/>
              <w:keepLines/>
              <w:spacing w:after="0" w:line="240" w:lineRule="auto"/>
              <w:jc w:val="right"/>
            </w:pPr>
            <w:r>
              <w:rPr>
                <w:sz w:val="18"/>
              </w:rPr>
              <w:t>149,3</w:t>
            </w:r>
          </w:p>
        </w:tc>
      </w:tr>
    </w:tbl>
    <w:p w:rsidR="00445DE6" w:rsidRDefault="00445DE6">
      <w:pPr>
        <w:spacing w:after="0"/>
      </w:pPr>
    </w:p>
    <w:p w:rsidR="00445DE6" w:rsidRDefault="00000000">
      <w:r>
        <w:t>Oprema za održavanje i zaštitu iznosi 45.515,44 eura i bilježi povećanje u iznosu od 15.037,13 eura odnosno za 49,30 %. U 2025. godini realizirana je nabavka dizalice topline za Ispostavu Rab u iznosu od 32.805,44 eura, te se nabavilo 15 komada klima uređaja u iznosu od 12.710,00 eura.</w:t>
      </w:r>
    </w:p>
    <w:p w:rsidR="00445DE6" w:rsidRDefault="00445DE6"/>
    <w:p w:rsidR="00445DE6"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4224</w:t>
            </w:r>
          </w:p>
        </w:tc>
        <w:tc>
          <w:tcPr>
            <w:tcW w:w="3180" w:type="dxa"/>
            <w:tcMar>
              <w:top w:w="0" w:type="dxa"/>
              <w:bottom w:w="0" w:type="dxa"/>
            </w:tcMar>
            <w:vAlign w:val="center"/>
          </w:tcPr>
          <w:p w:rsidR="00445DE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rsidR="00445DE6" w:rsidRDefault="00000000">
            <w:pPr>
              <w:keepNext/>
              <w:keepLines/>
              <w:spacing w:after="0" w:line="240" w:lineRule="auto"/>
            </w:pPr>
            <w:r>
              <w:rPr>
                <w:sz w:val="18"/>
              </w:rPr>
              <w:t>4224</w:t>
            </w:r>
          </w:p>
        </w:tc>
        <w:tc>
          <w:tcPr>
            <w:tcW w:w="1860" w:type="dxa"/>
            <w:tcMar>
              <w:top w:w="0" w:type="dxa"/>
              <w:bottom w:w="0" w:type="dxa"/>
            </w:tcMar>
            <w:vAlign w:val="center"/>
          </w:tcPr>
          <w:p w:rsidR="00445DE6" w:rsidRDefault="00000000">
            <w:pPr>
              <w:keepNext/>
              <w:keepLines/>
              <w:spacing w:after="0" w:line="240" w:lineRule="auto"/>
              <w:jc w:val="right"/>
            </w:pPr>
            <w:r>
              <w:rPr>
                <w:sz w:val="18"/>
              </w:rPr>
              <w:t>711.803,11</w:t>
            </w:r>
          </w:p>
        </w:tc>
        <w:tc>
          <w:tcPr>
            <w:tcW w:w="1860" w:type="dxa"/>
            <w:tcMar>
              <w:top w:w="0" w:type="dxa"/>
              <w:bottom w:w="0" w:type="dxa"/>
            </w:tcMar>
            <w:vAlign w:val="center"/>
          </w:tcPr>
          <w:p w:rsidR="00445DE6" w:rsidRDefault="00000000">
            <w:pPr>
              <w:keepNext/>
              <w:keepLines/>
              <w:spacing w:after="0" w:line="240" w:lineRule="auto"/>
              <w:jc w:val="right"/>
            </w:pPr>
            <w:r>
              <w:rPr>
                <w:sz w:val="18"/>
              </w:rPr>
              <w:t>437.612,97</w:t>
            </w:r>
          </w:p>
        </w:tc>
        <w:tc>
          <w:tcPr>
            <w:tcW w:w="700" w:type="dxa"/>
            <w:tcMar>
              <w:top w:w="0" w:type="dxa"/>
              <w:bottom w:w="0" w:type="dxa"/>
            </w:tcMar>
            <w:vAlign w:val="center"/>
          </w:tcPr>
          <w:p w:rsidR="00445DE6" w:rsidRDefault="00000000">
            <w:pPr>
              <w:keepNext/>
              <w:keepLines/>
              <w:spacing w:after="0" w:line="240" w:lineRule="auto"/>
              <w:jc w:val="right"/>
            </w:pPr>
            <w:r>
              <w:rPr>
                <w:sz w:val="18"/>
              </w:rPr>
              <w:t>61,5</w:t>
            </w:r>
          </w:p>
        </w:tc>
      </w:tr>
    </w:tbl>
    <w:p w:rsidR="00445DE6" w:rsidRDefault="00445DE6">
      <w:pPr>
        <w:spacing w:after="0"/>
      </w:pPr>
    </w:p>
    <w:p w:rsidR="00445DE6" w:rsidRDefault="00000000">
      <w:r>
        <w:t xml:space="preserve">Na šifri medicinske i laboratorijske opreme utrošen je iznos od 437.612,97 eura odnosno za 274.190,14 eura manje odnosno za 38,50 %. Medicinska i laboratorijska oprema nabavljena je temeljem popisa prioriteta temeljem decentraliziranih sredstava u iznosu od 319.436,95 eura, i to: Ginekološki 3D/4D UZV </w:t>
      </w:r>
      <w:proofErr w:type="spellStart"/>
      <w:r>
        <w:t>Color</w:t>
      </w:r>
      <w:proofErr w:type="spellEnd"/>
      <w:r>
        <w:t xml:space="preserve"> Doppler uređaj sa 2 sonde (kompleta 3) za ginekološke ordinacije, Ispostava Rijeka, Digitalni </w:t>
      </w:r>
      <w:proofErr w:type="spellStart"/>
      <w:r>
        <w:t>dermatoskop</w:t>
      </w:r>
      <w:proofErr w:type="spellEnd"/>
      <w:r>
        <w:t xml:space="preserve"> (kom 1) za dermatološku ordinaciju, Ispostava Rijeka, Dijagnostički monitor min 5mpx (3 kom), za radiološke ordinacije, Ispostava Rijeka, EKG uređaj (kom 1), Ispostava Rijeka, Hematološki analizator (1 kom), Laboratorij, Ispostava Rijeka, Internistički stol (4 kom) za ordinacije opće/obiteljske medicine - Ispostava Rijeka (3 kom) i Ispostava Rab (1 kom), Sterilizator (1 kom), Laboratorij, Ispostava Rijeka, EKG </w:t>
      </w:r>
      <w:proofErr w:type="spellStart"/>
      <w:r>
        <w:t>holter</w:t>
      </w:r>
      <w:proofErr w:type="spellEnd"/>
      <w:r>
        <w:t xml:space="preserve"> snimač za potrebe telemedicine (2 kom) -  Ispostava Crikvenica (1 kom) i Ispostava Delnice (1 kom), </w:t>
      </w:r>
      <w:proofErr w:type="spellStart"/>
      <w:r>
        <w:t>Biomikroskop</w:t>
      </w:r>
      <w:proofErr w:type="spellEnd"/>
      <w:r>
        <w:t xml:space="preserve"> (1 kom) za </w:t>
      </w:r>
      <w:proofErr w:type="spellStart"/>
      <w:r>
        <w:t>oftamološku</w:t>
      </w:r>
      <w:proofErr w:type="spellEnd"/>
      <w:r>
        <w:t xml:space="preserve"> ordinaciju, Ispostava Rab, </w:t>
      </w:r>
      <w:proofErr w:type="spellStart"/>
      <w:r>
        <w:t>Lensmetar</w:t>
      </w:r>
      <w:proofErr w:type="spellEnd"/>
      <w:r>
        <w:t xml:space="preserve"> digitalni (1 kom) za </w:t>
      </w:r>
      <w:proofErr w:type="spellStart"/>
      <w:r>
        <w:t>oftamološku</w:t>
      </w:r>
      <w:proofErr w:type="spellEnd"/>
      <w:r>
        <w:t xml:space="preserve"> ordinaciju, Ispostava Rab, LCD monitor za kontrolu vidne oštrine (1 kom) za </w:t>
      </w:r>
      <w:proofErr w:type="spellStart"/>
      <w:r>
        <w:t>oftamološku</w:t>
      </w:r>
      <w:proofErr w:type="spellEnd"/>
      <w:r>
        <w:t xml:space="preserve"> ordinaciju, Ispostava Rab te Stol sa električnim podizanjem (1 kom) za </w:t>
      </w:r>
      <w:proofErr w:type="spellStart"/>
      <w:r>
        <w:t>oftamološku</w:t>
      </w:r>
      <w:proofErr w:type="spellEnd"/>
      <w:r>
        <w:t xml:space="preserve"> ordinaciju, Ispostava Rab. Na temelju kapitalnih donacija iznos opreme </w:t>
      </w:r>
      <w:proofErr w:type="spellStart"/>
      <w:r>
        <w:t>iznsoi</w:t>
      </w:r>
      <w:proofErr w:type="spellEnd"/>
      <w:r>
        <w:t xml:space="preserve"> 49.610,74 eura i to: od neprofitnih organizacije u iznosu do 43.110,74 eura odnosi se na donaciju zaklade J. </w:t>
      </w:r>
      <w:proofErr w:type="spellStart"/>
      <w:r>
        <w:t>Majnarich</w:t>
      </w:r>
      <w:proofErr w:type="spellEnd"/>
      <w:r>
        <w:t xml:space="preserve"> za uređaj za lasersku terapiju, udarni val, uređaj za UZV terapiju za područje Gorskog kotara u ukupnom iznosu od 21.305,00 eura. Udruga IMAS N.Y. donirala je za ispostavu Mali Lošinj hematološki brojač u iznosu od 20.977,74 eura, za potrebe medicinsko biokemijskog laboratorija te Gradsko društvo Crvenog križa doniralo je stolicu za vađenje krvi u iznosu od 828,00 eura za ispostavu Mali Lošinj. Kapitalna donacija od trgovačkih društva iznosi 6.500,00 eura, i odnosi se na medicinsku opremu UZV uređaj s pripadajućim tabletom za Ispostavu Rijeka. Temeljem ugovora za opremanje turističkih ambulanti nabavljeno je opreme u iznosu od 28.413,71 eura, dok je iz vlastitih sredstava ustanove nabavljeno opreme u iznosu od 40.151,57 eura. </w:t>
      </w:r>
    </w:p>
    <w:p w:rsidR="00445DE6" w:rsidRDefault="00445DE6"/>
    <w:p w:rsidR="00445DE6"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4227</w:t>
            </w:r>
          </w:p>
        </w:tc>
        <w:tc>
          <w:tcPr>
            <w:tcW w:w="3180" w:type="dxa"/>
            <w:tcMar>
              <w:top w:w="0" w:type="dxa"/>
              <w:bottom w:w="0" w:type="dxa"/>
            </w:tcMar>
            <w:vAlign w:val="center"/>
          </w:tcPr>
          <w:p w:rsidR="00445DE6"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rsidR="00445DE6" w:rsidRDefault="00000000">
            <w:pPr>
              <w:keepNext/>
              <w:keepLines/>
              <w:spacing w:after="0" w:line="240" w:lineRule="auto"/>
            </w:pPr>
            <w:r>
              <w:rPr>
                <w:sz w:val="18"/>
              </w:rPr>
              <w:t>4227</w:t>
            </w:r>
          </w:p>
        </w:tc>
        <w:tc>
          <w:tcPr>
            <w:tcW w:w="1860" w:type="dxa"/>
            <w:tcMar>
              <w:top w:w="0" w:type="dxa"/>
              <w:bottom w:w="0" w:type="dxa"/>
            </w:tcMar>
            <w:vAlign w:val="center"/>
          </w:tcPr>
          <w:p w:rsidR="00445DE6" w:rsidRDefault="00000000">
            <w:pPr>
              <w:keepNext/>
              <w:keepLines/>
              <w:spacing w:after="0" w:line="240" w:lineRule="auto"/>
              <w:jc w:val="right"/>
            </w:pPr>
            <w:r>
              <w:rPr>
                <w:sz w:val="18"/>
              </w:rPr>
              <w:t>2.230,01</w:t>
            </w:r>
          </w:p>
        </w:tc>
        <w:tc>
          <w:tcPr>
            <w:tcW w:w="1860" w:type="dxa"/>
            <w:tcMar>
              <w:top w:w="0" w:type="dxa"/>
              <w:bottom w:w="0" w:type="dxa"/>
            </w:tcMar>
            <w:vAlign w:val="center"/>
          </w:tcPr>
          <w:p w:rsidR="00445DE6" w:rsidRDefault="00000000">
            <w:pPr>
              <w:keepNext/>
              <w:keepLines/>
              <w:spacing w:after="0" w:line="240" w:lineRule="auto"/>
              <w:jc w:val="right"/>
            </w:pPr>
            <w:r>
              <w:rPr>
                <w:sz w:val="18"/>
              </w:rPr>
              <w:t>1.985,16</w:t>
            </w:r>
          </w:p>
        </w:tc>
        <w:tc>
          <w:tcPr>
            <w:tcW w:w="700" w:type="dxa"/>
            <w:tcMar>
              <w:top w:w="0" w:type="dxa"/>
              <w:bottom w:w="0" w:type="dxa"/>
            </w:tcMar>
            <w:vAlign w:val="center"/>
          </w:tcPr>
          <w:p w:rsidR="00445DE6" w:rsidRDefault="00000000">
            <w:pPr>
              <w:keepNext/>
              <w:keepLines/>
              <w:spacing w:after="0" w:line="240" w:lineRule="auto"/>
              <w:jc w:val="right"/>
            </w:pPr>
            <w:r>
              <w:rPr>
                <w:sz w:val="18"/>
              </w:rPr>
              <w:t>89,0</w:t>
            </w:r>
          </w:p>
        </w:tc>
      </w:tr>
    </w:tbl>
    <w:p w:rsidR="00445DE6" w:rsidRDefault="00445DE6">
      <w:pPr>
        <w:spacing w:after="0"/>
      </w:pPr>
    </w:p>
    <w:p w:rsidR="00445DE6" w:rsidRDefault="00000000">
      <w:r>
        <w:t>Uređaji, strojevi i oprema za ostale namjene iznosi 1.985,16 eura i bilježi smanjene u iznos od 244,85 eura odnosno za 11%. Navedeni rashod čini nabavka kosilica, hladnjaka i usisavača za potrebe održavanja.</w:t>
      </w:r>
    </w:p>
    <w:p w:rsidR="00445DE6" w:rsidRDefault="00445DE6"/>
    <w:p w:rsidR="00445DE6"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4231</w:t>
            </w:r>
          </w:p>
        </w:tc>
        <w:tc>
          <w:tcPr>
            <w:tcW w:w="3180" w:type="dxa"/>
            <w:tcMar>
              <w:top w:w="0" w:type="dxa"/>
              <w:bottom w:w="0" w:type="dxa"/>
            </w:tcMar>
            <w:vAlign w:val="center"/>
          </w:tcPr>
          <w:p w:rsidR="00445DE6"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rsidR="00445DE6" w:rsidRDefault="00000000">
            <w:pPr>
              <w:keepNext/>
              <w:keepLines/>
              <w:spacing w:after="0" w:line="240" w:lineRule="auto"/>
            </w:pPr>
            <w:r>
              <w:rPr>
                <w:sz w:val="18"/>
              </w:rPr>
              <w:t>4231</w:t>
            </w:r>
          </w:p>
        </w:tc>
        <w:tc>
          <w:tcPr>
            <w:tcW w:w="1860" w:type="dxa"/>
            <w:tcMar>
              <w:top w:w="0" w:type="dxa"/>
              <w:bottom w:w="0" w:type="dxa"/>
            </w:tcMar>
            <w:vAlign w:val="center"/>
          </w:tcPr>
          <w:p w:rsidR="00445DE6" w:rsidRDefault="00000000">
            <w:pPr>
              <w:keepNext/>
              <w:keepLines/>
              <w:spacing w:after="0" w:line="240" w:lineRule="auto"/>
              <w:jc w:val="right"/>
            </w:pPr>
            <w:r>
              <w:rPr>
                <w:sz w:val="18"/>
              </w:rPr>
              <w:t>302.750,88</w:t>
            </w:r>
          </w:p>
        </w:tc>
        <w:tc>
          <w:tcPr>
            <w:tcW w:w="1860" w:type="dxa"/>
            <w:tcMar>
              <w:top w:w="0" w:type="dxa"/>
              <w:bottom w:w="0" w:type="dxa"/>
            </w:tcMar>
            <w:vAlign w:val="center"/>
          </w:tcPr>
          <w:p w:rsidR="00445DE6" w:rsidRDefault="00000000">
            <w:pPr>
              <w:keepNext/>
              <w:keepLines/>
              <w:spacing w:after="0" w:line="240" w:lineRule="auto"/>
              <w:jc w:val="right"/>
            </w:pPr>
            <w:r>
              <w:rPr>
                <w:sz w:val="18"/>
              </w:rPr>
              <w:t>66.822,93</w:t>
            </w:r>
          </w:p>
        </w:tc>
        <w:tc>
          <w:tcPr>
            <w:tcW w:w="700" w:type="dxa"/>
            <w:tcMar>
              <w:top w:w="0" w:type="dxa"/>
              <w:bottom w:w="0" w:type="dxa"/>
            </w:tcMar>
            <w:vAlign w:val="center"/>
          </w:tcPr>
          <w:p w:rsidR="00445DE6" w:rsidRDefault="00000000">
            <w:pPr>
              <w:keepNext/>
              <w:keepLines/>
              <w:spacing w:after="0" w:line="240" w:lineRule="auto"/>
              <w:jc w:val="right"/>
            </w:pPr>
            <w:r>
              <w:rPr>
                <w:sz w:val="18"/>
              </w:rPr>
              <w:t>22,1</w:t>
            </w:r>
          </w:p>
        </w:tc>
      </w:tr>
    </w:tbl>
    <w:p w:rsidR="00445DE6" w:rsidRDefault="00445DE6">
      <w:pPr>
        <w:spacing w:after="0"/>
      </w:pPr>
    </w:p>
    <w:p w:rsidR="00445DE6" w:rsidRDefault="00000000">
      <w:r>
        <w:t>Prijevozna sredstava u cestovnom prometu iznose 66.822,93 eura i bilježe smanjenje u iznosu od 235.927,95 eura, odnosno za 77,90 %.  U 2025. godini provedena su dva postupka nabave osobnih vozila za ukupno 4 komada osobnih vozila. Sredstava osigurana za postupak nabave osigurana su iz proračuna PGŽ. 3 komada osobnih vozila nabavljena su za potrebe kućne njege u Gorkom kotaru. Dok je jedno osobno vozila nabavljeno za ispostavu Rijeka za potrebe transporta krvi, potrebe tehničke službe te transporta trebovanja po ordinacijama Doma zdravlja.</w:t>
      </w:r>
    </w:p>
    <w:p w:rsidR="00445DE6" w:rsidRDefault="00445DE6"/>
    <w:p w:rsidR="00445DE6"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4264</w:t>
            </w:r>
          </w:p>
        </w:tc>
        <w:tc>
          <w:tcPr>
            <w:tcW w:w="3180" w:type="dxa"/>
            <w:tcMar>
              <w:top w:w="0" w:type="dxa"/>
              <w:bottom w:w="0" w:type="dxa"/>
            </w:tcMar>
            <w:vAlign w:val="center"/>
          </w:tcPr>
          <w:p w:rsidR="00445DE6"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rsidR="00445DE6" w:rsidRDefault="00000000">
            <w:pPr>
              <w:keepNext/>
              <w:keepLines/>
              <w:spacing w:after="0" w:line="240" w:lineRule="auto"/>
            </w:pPr>
            <w:r>
              <w:rPr>
                <w:sz w:val="18"/>
              </w:rPr>
              <w:t>4264</w:t>
            </w:r>
          </w:p>
        </w:tc>
        <w:tc>
          <w:tcPr>
            <w:tcW w:w="1860" w:type="dxa"/>
            <w:tcMar>
              <w:top w:w="0" w:type="dxa"/>
              <w:bottom w:w="0" w:type="dxa"/>
            </w:tcMar>
            <w:vAlign w:val="center"/>
          </w:tcPr>
          <w:p w:rsidR="00445DE6" w:rsidRDefault="00000000">
            <w:pPr>
              <w:keepNext/>
              <w:keepLines/>
              <w:spacing w:after="0" w:line="240" w:lineRule="auto"/>
              <w:jc w:val="right"/>
            </w:pPr>
            <w:r>
              <w:rPr>
                <w:sz w:val="18"/>
              </w:rPr>
              <w:t>196.166,60</w:t>
            </w:r>
          </w:p>
        </w:tc>
        <w:tc>
          <w:tcPr>
            <w:tcW w:w="1860" w:type="dxa"/>
            <w:tcMar>
              <w:top w:w="0" w:type="dxa"/>
              <w:bottom w:w="0" w:type="dxa"/>
            </w:tcMar>
            <w:vAlign w:val="center"/>
          </w:tcPr>
          <w:p w:rsidR="00445DE6" w:rsidRDefault="00000000">
            <w:pPr>
              <w:keepNext/>
              <w:keepLines/>
              <w:spacing w:after="0" w:line="240" w:lineRule="auto"/>
              <w:jc w:val="right"/>
            </w:pPr>
            <w:r>
              <w:rPr>
                <w:sz w:val="18"/>
              </w:rPr>
              <w:t>4.712,00</w:t>
            </w:r>
          </w:p>
        </w:tc>
        <w:tc>
          <w:tcPr>
            <w:tcW w:w="700" w:type="dxa"/>
            <w:tcMar>
              <w:top w:w="0" w:type="dxa"/>
              <w:bottom w:w="0" w:type="dxa"/>
            </w:tcMar>
            <w:vAlign w:val="center"/>
          </w:tcPr>
          <w:p w:rsidR="00445DE6" w:rsidRDefault="00000000">
            <w:pPr>
              <w:keepNext/>
              <w:keepLines/>
              <w:spacing w:after="0" w:line="240" w:lineRule="auto"/>
              <w:jc w:val="right"/>
            </w:pPr>
            <w:r>
              <w:rPr>
                <w:sz w:val="18"/>
              </w:rPr>
              <w:t>2,4</w:t>
            </w:r>
          </w:p>
        </w:tc>
      </w:tr>
    </w:tbl>
    <w:p w:rsidR="00445DE6" w:rsidRDefault="00445DE6">
      <w:pPr>
        <w:spacing w:after="0"/>
      </w:pPr>
    </w:p>
    <w:p w:rsidR="00445DE6" w:rsidRDefault="00000000">
      <w:r>
        <w:t xml:space="preserve">Ostala nematerijalna proizvedena imovina ostvarena je u iznosu od 4.712,00 eura i odnosi se na projekt rekonstrukcije grijanja za ispostavu Mali Lošinj za lokaciju Dominika </w:t>
      </w:r>
      <w:proofErr w:type="spellStart"/>
      <w:r>
        <w:t>Skopinića</w:t>
      </w:r>
      <w:proofErr w:type="spellEnd"/>
      <w:r>
        <w:t xml:space="preserve"> 4. U odnosu na 2024. godinu  navedena pozicija bilježi smanjenje u iznosu od 191.454,60 eura odnosno za 97,60 %. U 2024. godini provedeni su postupci izrade izvedbenih projekata za energetske obnove kao i izrade idejnih arhitektonskih rješenja te prostorna rješenje za rekonstrukciju i dogradnju Doma zdravlja u Opatiji. </w:t>
      </w:r>
    </w:p>
    <w:p w:rsidR="00445DE6" w:rsidRDefault="00445DE6"/>
    <w:p w:rsidR="00445DE6"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451</w:t>
            </w:r>
          </w:p>
        </w:tc>
        <w:tc>
          <w:tcPr>
            <w:tcW w:w="3180" w:type="dxa"/>
            <w:tcMar>
              <w:top w:w="0" w:type="dxa"/>
              <w:bottom w:w="0" w:type="dxa"/>
            </w:tcMar>
            <w:vAlign w:val="center"/>
          </w:tcPr>
          <w:p w:rsidR="00445DE6"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rsidR="00445DE6" w:rsidRDefault="00000000">
            <w:pPr>
              <w:keepNext/>
              <w:keepLines/>
              <w:spacing w:after="0" w:line="240" w:lineRule="auto"/>
            </w:pPr>
            <w:r>
              <w:rPr>
                <w:sz w:val="18"/>
              </w:rPr>
              <w:t>451</w:t>
            </w:r>
          </w:p>
        </w:tc>
        <w:tc>
          <w:tcPr>
            <w:tcW w:w="1860" w:type="dxa"/>
            <w:tcMar>
              <w:top w:w="0" w:type="dxa"/>
              <w:bottom w:w="0" w:type="dxa"/>
            </w:tcMar>
            <w:vAlign w:val="center"/>
          </w:tcPr>
          <w:p w:rsidR="00445DE6" w:rsidRDefault="00000000">
            <w:pPr>
              <w:keepNext/>
              <w:keepLines/>
              <w:spacing w:after="0" w:line="240" w:lineRule="auto"/>
              <w:jc w:val="right"/>
            </w:pPr>
            <w:r>
              <w:rPr>
                <w:sz w:val="18"/>
              </w:rPr>
              <w:t>159.865,11</w:t>
            </w:r>
          </w:p>
        </w:tc>
        <w:tc>
          <w:tcPr>
            <w:tcW w:w="1860" w:type="dxa"/>
            <w:tcMar>
              <w:top w:w="0" w:type="dxa"/>
              <w:bottom w:w="0" w:type="dxa"/>
            </w:tcMar>
            <w:vAlign w:val="center"/>
          </w:tcPr>
          <w:p w:rsidR="00445DE6" w:rsidRDefault="00000000">
            <w:pPr>
              <w:keepNext/>
              <w:keepLines/>
              <w:spacing w:after="0" w:line="240" w:lineRule="auto"/>
              <w:jc w:val="right"/>
            </w:pPr>
            <w:r>
              <w:rPr>
                <w:sz w:val="18"/>
              </w:rPr>
              <w:t>2.289.770,41</w:t>
            </w:r>
          </w:p>
        </w:tc>
        <w:tc>
          <w:tcPr>
            <w:tcW w:w="700" w:type="dxa"/>
            <w:tcMar>
              <w:top w:w="0" w:type="dxa"/>
              <w:bottom w:w="0" w:type="dxa"/>
            </w:tcMar>
            <w:vAlign w:val="center"/>
          </w:tcPr>
          <w:p w:rsidR="00445DE6" w:rsidRDefault="00000000">
            <w:pPr>
              <w:keepNext/>
              <w:keepLines/>
              <w:spacing w:after="0" w:line="240" w:lineRule="auto"/>
              <w:jc w:val="right"/>
            </w:pPr>
            <w:r>
              <w:rPr>
                <w:sz w:val="18"/>
              </w:rPr>
              <w:t>1432,3</w:t>
            </w:r>
          </w:p>
        </w:tc>
      </w:tr>
    </w:tbl>
    <w:p w:rsidR="00445DE6" w:rsidRDefault="00445DE6">
      <w:pPr>
        <w:spacing w:after="0"/>
      </w:pPr>
    </w:p>
    <w:p w:rsidR="00445DE6" w:rsidRDefault="00000000">
      <w:r>
        <w:t>Dodatna ulaganja na građevinskim objektima ostvarena su u iznosu od 2.289.770,41 euro. Navedeni iznos čine ulaganja u rekonstrukciju i dogradnja DZPGŽ u Opatiji u iznosu od 645.939,76 eura, te iznos od 17.608,00 eura za energetsku obnovu DZ u Crikvenici te energetsku obnovu DZ Ravna Gora u iznosu od 193.032,18 eura.</w:t>
      </w:r>
    </w:p>
    <w:p w:rsidR="00445DE6" w:rsidRDefault="00445DE6"/>
    <w:p w:rsidR="00445DE6"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5443</w:t>
            </w:r>
          </w:p>
        </w:tc>
        <w:tc>
          <w:tcPr>
            <w:tcW w:w="3180" w:type="dxa"/>
            <w:tcMar>
              <w:top w:w="0" w:type="dxa"/>
              <w:bottom w:w="0" w:type="dxa"/>
            </w:tcMar>
            <w:vAlign w:val="center"/>
          </w:tcPr>
          <w:p w:rsidR="00445DE6"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rsidR="00445DE6" w:rsidRDefault="00000000">
            <w:pPr>
              <w:keepNext/>
              <w:keepLines/>
              <w:spacing w:after="0" w:line="240" w:lineRule="auto"/>
            </w:pPr>
            <w:r>
              <w:rPr>
                <w:sz w:val="18"/>
              </w:rPr>
              <w:t>5443</w:t>
            </w:r>
          </w:p>
        </w:tc>
        <w:tc>
          <w:tcPr>
            <w:tcW w:w="1860" w:type="dxa"/>
            <w:tcMar>
              <w:top w:w="0" w:type="dxa"/>
              <w:bottom w:w="0" w:type="dxa"/>
            </w:tcMar>
            <w:vAlign w:val="center"/>
          </w:tcPr>
          <w:p w:rsidR="00445DE6" w:rsidRDefault="00000000">
            <w:pPr>
              <w:keepNext/>
              <w:keepLines/>
              <w:spacing w:after="0" w:line="240" w:lineRule="auto"/>
              <w:jc w:val="right"/>
            </w:pPr>
            <w:r>
              <w:rPr>
                <w:sz w:val="18"/>
              </w:rPr>
              <w:t>282.699,60</w:t>
            </w:r>
          </w:p>
        </w:tc>
        <w:tc>
          <w:tcPr>
            <w:tcW w:w="1860" w:type="dxa"/>
            <w:tcMar>
              <w:top w:w="0" w:type="dxa"/>
              <w:bottom w:w="0" w:type="dxa"/>
            </w:tcMar>
            <w:vAlign w:val="center"/>
          </w:tcPr>
          <w:p w:rsidR="00445DE6" w:rsidRDefault="00000000">
            <w:pPr>
              <w:keepNext/>
              <w:keepLines/>
              <w:spacing w:after="0" w:line="240" w:lineRule="auto"/>
              <w:jc w:val="right"/>
            </w:pPr>
            <w:r>
              <w:rPr>
                <w:sz w:val="18"/>
              </w:rPr>
              <w:t>353.374,50</w:t>
            </w:r>
          </w:p>
        </w:tc>
        <w:tc>
          <w:tcPr>
            <w:tcW w:w="700" w:type="dxa"/>
            <w:tcMar>
              <w:top w:w="0" w:type="dxa"/>
              <w:bottom w:w="0" w:type="dxa"/>
            </w:tcMar>
            <w:vAlign w:val="center"/>
          </w:tcPr>
          <w:p w:rsidR="00445DE6" w:rsidRDefault="00000000">
            <w:pPr>
              <w:keepNext/>
              <w:keepLines/>
              <w:spacing w:after="0" w:line="240" w:lineRule="auto"/>
              <w:jc w:val="right"/>
            </w:pPr>
            <w:r>
              <w:rPr>
                <w:sz w:val="18"/>
              </w:rPr>
              <w:t>125,0</w:t>
            </w:r>
          </w:p>
        </w:tc>
      </w:tr>
    </w:tbl>
    <w:p w:rsidR="00445DE6" w:rsidRDefault="00445DE6">
      <w:pPr>
        <w:spacing w:after="0"/>
      </w:pPr>
    </w:p>
    <w:p w:rsidR="00445DE6" w:rsidRDefault="00000000">
      <w:r>
        <w:t>Izdaci za otplatu glavnice primljenih kredita i zajmova u promatranom razdoblju iznose 353.374,50 eura i bilježe povećanje za 70.674,90 eura, odnosno za 25 %. U promatranom razdoblju 2024. godine izdaci za otplatu glavnice primljenih kredita i zajmova ostvareni su u iznosu od 282.699,60 eura.</w:t>
      </w:r>
    </w:p>
    <w:p w:rsidR="00445DE6" w:rsidRDefault="00000000">
      <w:r>
        <w:t>U 2025. godine, podmirena su pet anuiteta otplate glavnice primljenih kredita od tuzemnih kreditnih institucija izvan javnog sektora. Anuitet iznosi 70.674,90 eura, i podmiruje se sukladno otplatnom planu. </w:t>
      </w:r>
    </w:p>
    <w:p w:rsidR="00445DE6" w:rsidRDefault="00000000">
      <w:r>
        <w:t>Stanje glavnice kredita i zajma na 31. prosinac 2025. godine iznosi 141.349,74 eura. </w:t>
      </w:r>
    </w:p>
    <w:p w:rsidR="00445DE6" w:rsidRDefault="00000000">
      <w:r>
        <w:t>Sukladno otplatnom planu Zagrebačke banke d.d. od 30. lipnja 2020. godine, u razdoblju od siječnja do prosinca ukupno na naplatu dolaze četiri obroka, po isteku svakom kvartala. Slijedom navedenog do kraja 2025. godine imali smo  u obvezi podmiriti četiri anuiteta. Odlukom uprave te stanjem na žiro računu Doma zdravlja odlučeno je da će se podmiriti jedna rata više. Otplata po kreditnom zaduženju traje do 30. lipnja 2026. godine, kada u obvezi imamo podmirenje zadnje rate po glavnici kredita za izgradnju objekta u Novom Vinodolskom.</w:t>
      </w:r>
    </w:p>
    <w:p w:rsidR="00445DE6" w:rsidRDefault="00445DE6"/>
    <w:p w:rsidR="00445DE6" w:rsidRDefault="00000000">
      <w:pPr>
        <w:keepNext/>
        <w:spacing w:line="240" w:lineRule="auto"/>
        <w:jc w:val="center"/>
      </w:pPr>
      <w:r>
        <w:rPr>
          <w:sz w:val="28"/>
        </w:rPr>
        <w:lastRenderedPageBreak/>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rsidR="00445DE6" w:rsidRDefault="00000000">
            <w:pPr>
              <w:keepNext/>
              <w:keepLines/>
              <w:spacing w:after="0" w:line="240" w:lineRule="auto"/>
            </w:pPr>
            <w:r>
              <w:rPr>
                <w:sz w:val="18"/>
              </w:rPr>
              <w:t>X006</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826.336,30</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Rezultat poslovanja na 31.12.2025. godine iznosi višak prihoda u odnosu na rashodu u iznosu od 1.602.135,65 eura. Temeljem Odluke o raspodjeli rezultata iz 2024. godini manjak prihoda koji se prenosi u 2025. godinu iznosi 775.799,35 eura. Rezultatom </w:t>
      </w:r>
      <w:proofErr w:type="spellStart"/>
      <w:r>
        <w:t>poslovnja</w:t>
      </w:r>
      <w:proofErr w:type="spellEnd"/>
      <w:r>
        <w:t xml:space="preserve"> od 1.602.135,65 eura te pokrićem manjak iz 2024. godine rezultat poslovanja iznosi 826.336,30 eura. Rezultatom poslovanja koji iskazuje višak prihoda u odnosu na rashode i dalje je prisutan manjak po izvoru 431 ugovornih odnosa s HZZO-m za financiranje redovne djelatnosti Doma zdravlja Primorsko - goranske županije. Uz sve veći broj ordinacija, redovitim povećanjem prihoda na temelju ugovornih obveza te mjesečnim usklađenjem s HZZO-om vidljiv je smjer uprave prema najvećem izvoru prihoda Doma zdravlja. Izvor pomoći 521 bilježi višak sredstava dok izvor 525 prihodi na temelju EU prijenosa bilježi manjak, sukladno načinu podmirenja Zahtjeva za nadoknadom sredstava svaki kvartal. Prenesena sredstava od prodaje zemljišta i zgrade namjenski osigurana za rekonstrukciju i dogradnju Doma zdravlja u Opatiji prenose se i u 2026. godini kada se očekuje završetak radova. Uz namjenski prihod povećanje izvora 7 čini i iznos prihoda na temelju stanova. </w:t>
      </w:r>
    </w:p>
    <w:p w:rsidR="00445DE6" w:rsidRDefault="00445DE6"/>
    <w:p w:rsidR="00445DE6" w:rsidRDefault="00000000">
      <w:pPr>
        <w:keepNext/>
        <w:spacing w:line="240" w:lineRule="auto"/>
        <w:jc w:val="center"/>
      </w:pPr>
      <w:r>
        <w:rPr>
          <w:b/>
          <w:sz w:val="28"/>
        </w:rPr>
        <w:t>Bilanca</w:t>
      </w:r>
    </w:p>
    <w:p w:rsidR="00445DE6"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0224</w:t>
            </w:r>
          </w:p>
        </w:tc>
        <w:tc>
          <w:tcPr>
            <w:tcW w:w="3180" w:type="dxa"/>
            <w:tcMar>
              <w:top w:w="0" w:type="dxa"/>
              <w:bottom w:w="0" w:type="dxa"/>
            </w:tcMar>
            <w:vAlign w:val="center"/>
          </w:tcPr>
          <w:p w:rsidR="00445DE6" w:rsidRDefault="00000000">
            <w:pPr>
              <w:keepNext/>
              <w:keepLines/>
              <w:spacing w:after="0" w:line="240" w:lineRule="auto"/>
            </w:pPr>
            <w:r>
              <w:rPr>
                <w:sz w:val="18"/>
              </w:rPr>
              <w:t>Medicinska i laboratorijska oprema</w:t>
            </w:r>
          </w:p>
        </w:tc>
        <w:tc>
          <w:tcPr>
            <w:tcW w:w="700" w:type="dxa"/>
            <w:tcMar>
              <w:top w:w="0" w:type="dxa"/>
              <w:bottom w:w="0" w:type="dxa"/>
            </w:tcMar>
            <w:vAlign w:val="center"/>
          </w:tcPr>
          <w:p w:rsidR="00445DE6" w:rsidRDefault="00000000">
            <w:pPr>
              <w:keepNext/>
              <w:keepLines/>
              <w:spacing w:after="0" w:line="240" w:lineRule="auto"/>
            </w:pPr>
            <w:r>
              <w:rPr>
                <w:sz w:val="18"/>
              </w:rPr>
              <w:t>0224</w:t>
            </w:r>
          </w:p>
        </w:tc>
        <w:tc>
          <w:tcPr>
            <w:tcW w:w="1860" w:type="dxa"/>
            <w:tcMar>
              <w:top w:w="0" w:type="dxa"/>
              <w:bottom w:w="0" w:type="dxa"/>
            </w:tcMar>
            <w:vAlign w:val="center"/>
          </w:tcPr>
          <w:p w:rsidR="00445DE6" w:rsidRDefault="00000000">
            <w:pPr>
              <w:keepNext/>
              <w:keepLines/>
              <w:spacing w:after="0" w:line="240" w:lineRule="auto"/>
              <w:jc w:val="right"/>
            </w:pPr>
            <w:r>
              <w:rPr>
                <w:sz w:val="18"/>
              </w:rPr>
              <w:t>9.158.566,20</w:t>
            </w:r>
          </w:p>
        </w:tc>
        <w:tc>
          <w:tcPr>
            <w:tcW w:w="1860" w:type="dxa"/>
            <w:tcMar>
              <w:top w:w="0" w:type="dxa"/>
              <w:bottom w:w="0" w:type="dxa"/>
            </w:tcMar>
            <w:vAlign w:val="center"/>
          </w:tcPr>
          <w:p w:rsidR="00445DE6" w:rsidRDefault="00000000">
            <w:pPr>
              <w:keepNext/>
              <w:keepLines/>
              <w:spacing w:after="0" w:line="240" w:lineRule="auto"/>
              <w:jc w:val="right"/>
            </w:pPr>
            <w:r>
              <w:rPr>
                <w:sz w:val="18"/>
              </w:rPr>
              <w:t>9.019.189,91</w:t>
            </w:r>
          </w:p>
        </w:tc>
        <w:tc>
          <w:tcPr>
            <w:tcW w:w="700" w:type="dxa"/>
            <w:tcMar>
              <w:top w:w="0" w:type="dxa"/>
              <w:bottom w:w="0" w:type="dxa"/>
            </w:tcMar>
            <w:vAlign w:val="center"/>
          </w:tcPr>
          <w:p w:rsidR="00445DE6" w:rsidRDefault="00000000">
            <w:pPr>
              <w:keepNext/>
              <w:keepLines/>
              <w:spacing w:after="0" w:line="240" w:lineRule="auto"/>
              <w:jc w:val="right"/>
            </w:pPr>
            <w:r>
              <w:rPr>
                <w:sz w:val="18"/>
              </w:rPr>
              <w:t>98,5</w:t>
            </w:r>
          </w:p>
        </w:tc>
      </w:tr>
    </w:tbl>
    <w:p w:rsidR="00445DE6" w:rsidRDefault="00445DE6">
      <w:pPr>
        <w:spacing w:after="0"/>
      </w:pPr>
    </w:p>
    <w:p w:rsidR="00445DE6" w:rsidRDefault="00000000">
      <w:r>
        <w:t xml:space="preserve">Iako se u 2025. godini nabavljalo medicinske i laboratorijske opreme, smanjenje na navedenoj poziciji  od 1,50 % odnosno za 139.376,29 eura, nastao je zbog rashoda medicinske opreme u iznosu od 576.989,50 eura. Od većih iznosa rashoda u 2025. godini je  RTG uređaj koji se nalazi u ispostavi Opatija, te </w:t>
      </w:r>
      <w:proofErr w:type="spellStart"/>
      <w:r>
        <w:t>mamograf</w:t>
      </w:r>
      <w:proofErr w:type="spellEnd"/>
      <w:r>
        <w:t xml:space="preserve"> u ispostavi Rijeka. Bitno je napomenuti da se rashod navedene opreme radi isključivo kada se zbog iznosa popravka ne isplati popravljati uređaj nego se pokušaju osigurati sredstava za nabavku novog uređaja. </w:t>
      </w:r>
    </w:p>
    <w:p w:rsidR="00445DE6" w:rsidRDefault="00445DE6"/>
    <w:p w:rsidR="00445DE6" w:rsidRDefault="00000000">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0231</w:t>
            </w:r>
          </w:p>
        </w:tc>
        <w:tc>
          <w:tcPr>
            <w:tcW w:w="3180" w:type="dxa"/>
            <w:tcMar>
              <w:top w:w="0" w:type="dxa"/>
              <w:bottom w:w="0" w:type="dxa"/>
            </w:tcMar>
            <w:vAlign w:val="center"/>
          </w:tcPr>
          <w:p w:rsidR="00445DE6"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rsidR="00445DE6" w:rsidRDefault="00000000">
            <w:pPr>
              <w:keepNext/>
              <w:keepLines/>
              <w:spacing w:after="0" w:line="240" w:lineRule="auto"/>
            </w:pPr>
            <w:r>
              <w:rPr>
                <w:sz w:val="18"/>
              </w:rPr>
              <w:t>0231</w:t>
            </w:r>
          </w:p>
        </w:tc>
        <w:tc>
          <w:tcPr>
            <w:tcW w:w="1860" w:type="dxa"/>
            <w:tcMar>
              <w:top w:w="0" w:type="dxa"/>
              <w:bottom w:w="0" w:type="dxa"/>
            </w:tcMar>
            <w:vAlign w:val="center"/>
          </w:tcPr>
          <w:p w:rsidR="00445DE6" w:rsidRDefault="00000000">
            <w:pPr>
              <w:keepNext/>
              <w:keepLines/>
              <w:spacing w:after="0" w:line="240" w:lineRule="auto"/>
              <w:jc w:val="right"/>
            </w:pPr>
            <w:r>
              <w:rPr>
                <w:sz w:val="18"/>
              </w:rPr>
              <w:t>1.882.973,03</w:t>
            </w:r>
          </w:p>
        </w:tc>
        <w:tc>
          <w:tcPr>
            <w:tcW w:w="1860" w:type="dxa"/>
            <w:tcMar>
              <w:top w:w="0" w:type="dxa"/>
              <w:bottom w:w="0" w:type="dxa"/>
            </w:tcMar>
            <w:vAlign w:val="center"/>
          </w:tcPr>
          <w:p w:rsidR="00445DE6" w:rsidRDefault="00000000">
            <w:pPr>
              <w:keepNext/>
              <w:keepLines/>
              <w:spacing w:after="0" w:line="240" w:lineRule="auto"/>
              <w:jc w:val="right"/>
            </w:pPr>
            <w:r>
              <w:rPr>
                <w:sz w:val="18"/>
              </w:rPr>
              <w:t>1.929.791,98</w:t>
            </w:r>
          </w:p>
        </w:tc>
        <w:tc>
          <w:tcPr>
            <w:tcW w:w="700" w:type="dxa"/>
            <w:tcMar>
              <w:top w:w="0" w:type="dxa"/>
              <w:bottom w:w="0" w:type="dxa"/>
            </w:tcMar>
            <w:vAlign w:val="center"/>
          </w:tcPr>
          <w:p w:rsidR="00445DE6" w:rsidRDefault="00000000">
            <w:pPr>
              <w:keepNext/>
              <w:keepLines/>
              <w:spacing w:after="0" w:line="240" w:lineRule="auto"/>
              <w:jc w:val="right"/>
            </w:pPr>
            <w:r>
              <w:rPr>
                <w:sz w:val="18"/>
              </w:rPr>
              <w:t>102,5</w:t>
            </w:r>
          </w:p>
        </w:tc>
      </w:tr>
    </w:tbl>
    <w:p w:rsidR="00445DE6" w:rsidRDefault="00445DE6">
      <w:pPr>
        <w:spacing w:after="0"/>
      </w:pPr>
    </w:p>
    <w:p w:rsidR="00445DE6" w:rsidRDefault="00000000">
      <w:r>
        <w:t>U 2025. godini provedena su dva postupka nabave osobnih vozila za ukupno 4 komada osobnih vozila. Prijevozna sredstava u cestovnom prometu nabavljena su u iznosu od 66.822,93 eura.  </w:t>
      </w:r>
    </w:p>
    <w:p w:rsidR="00445DE6" w:rsidRDefault="00445DE6"/>
    <w:p w:rsidR="00445DE6"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0264</w:t>
            </w:r>
          </w:p>
        </w:tc>
        <w:tc>
          <w:tcPr>
            <w:tcW w:w="3180" w:type="dxa"/>
            <w:tcMar>
              <w:top w:w="0" w:type="dxa"/>
              <w:bottom w:w="0" w:type="dxa"/>
            </w:tcMar>
            <w:vAlign w:val="center"/>
          </w:tcPr>
          <w:p w:rsidR="00445DE6" w:rsidRDefault="00000000">
            <w:pPr>
              <w:keepNext/>
              <w:keepLines/>
              <w:spacing w:after="0" w:line="240" w:lineRule="auto"/>
            </w:pPr>
            <w:r>
              <w:rPr>
                <w:sz w:val="18"/>
              </w:rPr>
              <w:t>Ostala nematerijalna proizvedena imovina</w:t>
            </w:r>
          </w:p>
        </w:tc>
        <w:tc>
          <w:tcPr>
            <w:tcW w:w="700" w:type="dxa"/>
            <w:tcMar>
              <w:top w:w="0" w:type="dxa"/>
              <w:bottom w:w="0" w:type="dxa"/>
            </w:tcMar>
            <w:vAlign w:val="center"/>
          </w:tcPr>
          <w:p w:rsidR="00445DE6" w:rsidRDefault="00000000">
            <w:pPr>
              <w:keepNext/>
              <w:keepLines/>
              <w:spacing w:after="0" w:line="240" w:lineRule="auto"/>
            </w:pPr>
            <w:r>
              <w:rPr>
                <w:sz w:val="18"/>
              </w:rPr>
              <w:t>0264</w:t>
            </w:r>
          </w:p>
        </w:tc>
        <w:tc>
          <w:tcPr>
            <w:tcW w:w="1860" w:type="dxa"/>
            <w:tcMar>
              <w:top w:w="0" w:type="dxa"/>
              <w:bottom w:w="0" w:type="dxa"/>
            </w:tcMar>
            <w:vAlign w:val="center"/>
          </w:tcPr>
          <w:p w:rsidR="00445DE6" w:rsidRDefault="00000000">
            <w:pPr>
              <w:keepNext/>
              <w:keepLines/>
              <w:spacing w:after="0" w:line="240" w:lineRule="auto"/>
              <w:jc w:val="right"/>
            </w:pPr>
            <w:r>
              <w:rPr>
                <w:sz w:val="18"/>
              </w:rPr>
              <w:t>388.344,84</w:t>
            </w:r>
          </w:p>
        </w:tc>
        <w:tc>
          <w:tcPr>
            <w:tcW w:w="1860" w:type="dxa"/>
            <w:tcMar>
              <w:top w:w="0" w:type="dxa"/>
              <w:bottom w:w="0" w:type="dxa"/>
            </w:tcMar>
            <w:vAlign w:val="center"/>
          </w:tcPr>
          <w:p w:rsidR="00445DE6" w:rsidRDefault="00000000">
            <w:pPr>
              <w:keepNext/>
              <w:keepLines/>
              <w:spacing w:after="0" w:line="240" w:lineRule="auto"/>
              <w:jc w:val="right"/>
            </w:pPr>
            <w:r>
              <w:rPr>
                <w:sz w:val="18"/>
              </w:rPr>
              <w:t>331.031,32</w:t>
            </w:r>
          </w:p>
        </w:tc>
        <w:tc>
          <w:tcPr>
            <w:tcW w:w="700" w:type="dxa"/>
            <w:tcMar>
              <w:top w:w="0" w:type="dxa"/>
              <w:bottom w:w="0" w:type="dxa"/>
            </w:tcMar>
            <w:vAlign w:val="center"/>
          </w:tcPr>
          <w:p w:rsidR="00445DE6" w:rsidRDefault="00000000">
            <w:pPr>
              <w:keepNext/>
              <w:keepLines/>
              <w:spacing w:after="0" w:line="240" w:lineRule="auto"/>
              <w:jc w:val="right"/>
            </w:pPr>
            <w:r>
              <w:rPr>
                <w:sz w:val="18"/>
              </w:rPr>
              <w:t>85,2</w:t>
            </w:r>
          </w:p>
        </w:tc>
      </w:tr>
    </w:tbl>
    <w:p w:rsidR="00445DE6" w:rsidRDefault="00445DE6">
      <w:pPr>
        <w:spacing w:after="0"/>
      </w:pPr>
    </w:p>
    <w:p w:rsidR="00445DE6" w:rsidRDefault="00000000">
      <w:r>
        <w:t>Na šifri računa iz računskog plana za ostalu nematerijalnu proizvedenu imovine zabilježeno je smanjenje u iznosu od 57.313,52 eura odnosno za 14,80 %. Navedeno se odnosi na projektne dokumentacije. U 2024. godini iznos na poziciji ostale nematerijalne proizvedene imovine bio je vezan uz postupci izrade izvedbenih projekata za energetske obnove kao i izrade idejnih arhitektonskih rješenja te prostorna rješenje za rekonstrukciju i dogradnju Doma zdravlja u Opatiji.</w:t>
      </w:r>
    </w:p>
    <w:p w:rsidR="00445DE6" w:rsidRDefault="00445DE6"/>
    <w:p w:rsidR="00445DE6"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051</w:t>
            </w:r>
          </w:p>
        </w:tc>
        <w:tc>
          <w:tcPr>
            <w:tcW w:w="3180" w:type="dxa"/>
            <w:tcMar>
              <w:top w:w="0" w:type="dxa"/>
              <w:bottom w:w="0" w:type="dxa"/>
            </w:tcMar>
            <w:vAlign w:val="center"/>
          </w:tcPr>
          <w:p w:rsidR="00445DE6" w:rsidRDefault="00000000">
            <w:pPr>
              <w:keepNext/>
              <w:keepLines/>
              <w:spacing w:after="0" w:line="240" w:lineRule="auto"/>
            </w:pPr>
            <w:r>
              <w:rPr>
                <w:sz w:val="18"/>
              </w:rPr>
              <w:t>Građevinski objekti u pripremi</w:t>
            </w:r>
          </w:p>
        </w:tc>
        <w:tc>
          <w:tcPr>
            <w:tcW w:w="700" w:type="dxa"/>
            <w:tcMar>
              <w:top w:w="0" w:type="dxa"/>
              <w:bottom w:w="0" w:type="dxa"/>
            </w:tcMar>
            <w:vAlign w:val="center"/>
          </w:tcPr>
          <w:p w:rsidR="00445DE6" w:rsidRDefault="00000000">
            <w:pPr>
              <w:keepNext/>
              <w:keepLines/>
              <w:spacing w:after="0" w:line="240" w:lineRule="auto"/>
            </w:pPr>
            <w:r>
              <w:rPr>
                <w:sz w:val="18"/>
              </w:rPr>
              <w:t>051</w:t>
            </w:r>
          </w:p>
        </w:tc>
        <w:tc>
          <w:tcPr>
            <w:tcW w:w="1860" w:type="dxa"/>
            <w:tcMar>
              <w:top w:w="0" w:type="dxa"/>
              <w:bottom w:w="0" w:type="dxa"/>
            </w:tcMar>
            <w:vAlign w:val="center"/>
          </w:tcPr>
          <w:p w:rsidR="00445DE6" w:rsidRDefault="00000000">
            <w:pPr>
              <w:keepNext/>
              <w:keepLines/>
              <w:spacing w:after="0" w:line="240" w:lineRule="auto"/>
              <w:jc w:val="right"/>
            </w:pPr>
            <w:r>
              <w:rPr>
                <w:sz w:val="18"/>
              </w:rPr>
              <w:t>146.180,12</w:t>
            </w:r>
          </w:p>
        </w:tc>
        <w:tc>
          <w:tcPr>
            <w:tcW w:w="1860" w:type="dxa"/>
            <w:tcMar>
              <w:top w:w="0" w:type="dxa"/>
              <w:bottom w:w="0" w:type="dxa"/>
            </w:tcMar>
            <w:vAlign w:val="center"/>
          </w:tcPr>
          <w:p w:rsidR="00445DE6" w:rsidRDefault="00000000">
            <w:pPr>
              <w:keepNext/>
              <w:keepLines/>
              <w:spacing w:after="0" w:line="240" w:lineRule="auto"/>
              <w:jc w:val="right"/>
            </w:pPr>
            <w:r>
              <w:rPr>
                <w:sz w:val="18"/>
              </w:rPr>
              <w:t>2.466.973,78</w:t>
            </w:r>
          </w:p>
        </w:tc>
        <w:tc>
          <w:tcPr>
            <w:tcW w:w="700" w:type="dxa"/>
            <w:tcMar>
              <w:top w:w="0" w:type="dxa"/>
              <w:bottom w:w="0" w:type="dxa"/>
            </w:tcMar>
            <w:vAlign w:val="center"/>
          </w:tcPr>
          <w:p w:rsidR="00445DE6" w:rsidRDefault="00000000">
            <w:pPr>
              <w:keepNext/>
              <w:keepLines/>
              <w:spacing w:after="0" w:line="240" w:lineRule="auto"/>
              <w:jc w:val="right"/>
            </w:pPr>
            <w:r>
              <w:rPr>
                <w:sz w:val="18"/>
              </w:rPr>
              <w:t>1687,6</w:t>
            </w:r>
          </w:p>
        </w:tc>
      </w:tr>
    </w:tbl>
    <w:p w:rsidR="00445DE6" w:rsidRDefault="00445DE6">
      <w:pPr>
        <w:spacing w:after="0"/>
      </w:pPr>
    </w:p>
    <w:p w:rsidR="00445DE6" w:rsidRDefault="00000000">
      <w:r>
        <w:t xml:space="preserve">Građevinski objekti u pripremi na 31. prosinac 2025. godine iznose 2.466.973,78 eura. Na navedenoj stavci nalaze se energetske obnove Ravna Gora, Delnice, Crikvenica te </w:t>
      </w:r>
      <w:proofErr w:type="spellStart"/>
      <w:r>
        <w:t>Rekontrokcija</w:t>
      </w:r>
      <w:proofErr w:type="spellEnd"/>
      <w:r>
        <w:t xml:space="preserve"> i dogradnja Doma zdravlja u Opatiji. </w:t>
      </w:r>
    </w:p>
    <w:p w:rsidR="00445DE6" w:rsidRDefault="00445DE6"/>
    <w:p w:rsidR="00445DE6"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1112</w:t>
            </w:r>
          </w:p>
        </w:tc>
        <w:tc>
          <w:tcPr>
            <w:tcW w:w="3180" w:type="dxa"/>
            <w:tcMar>
              <w:top w:w="0" w:type="dxa"/>
              <w:bottom w:w="0" w:type="dxa"/>
            </w:tcMar>
            <w:vAlign w:val="center"/>
          </w:tcPr>
          <w:p w:rsidR="00445DE6"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rsidR="00445DE6" w:rsidRDefault="00000000">
            <w:pPr>
              <w:keepNext/>
              <w:keepLines/>
              <w:spacing w:after="0" w:line="240" w:lineRule="auto"/>
            </w:pPr>
            <w:r>
              <w:rPr>
                <w:sz w:val="18"/>
              </w:rPr>
              <w:t>1112</w:t>
            </w:r>
          </w:p>
        </w:tc>
        <w:tc>
          <w:tcPr>
            <w:tcW w:w="1860" w:type="dxa"/>
            <w:tcMar>
              <w:top w:w="0" w:type="dxa"/>
              <w:bottom w:w="0" w:type="dxa"/>
            </w:tcMar>
            <w:vAlign w:val="center"/>
          </w:tcPr>
          <w:p w:rsidR="00445DE6" w:rsidRDefault="00000000">
            <w:pPr>
              <w:keepNext/>
              <w:keepLines/>
              <w:spacing w:after="0" w:line="240" w:lineRule="auto"/>
              <w:jc w:val="right"/>
            </w:pPr>
            <w:r>
              <w:rPr>
                <w:sz w:val="18"/>
              </w:rPr>
              <w:t>3.680.610,32</w:t>
            </w:r>
          </w:p>
        </w:tc>
        <w:tc>
          <w:tcPr>
            <w:tcW w:w="1860" w:type="dxa"/>
            <w:tcMar>
              <w:top w:w="0" w:type="dxa"/>
              <w:bottom w:w="0" w:type="dxa"/>
            </w:tcMar>
            <w:vAlign w:val="center"/>
          </w:tcPr>
          <w:p w:rsidR="00445DE6" w:rsidRDefault="00000000">
            <w:pPr>
              <w:keepNext/>
              <w:keepLines/>
              <w:spacing w:after="0" w:line="240" w:lineRule="auto"/>
              <w:jc w:val="right"/>
            </w:pPr>
            <w:r>
              <w:rPr>
                <w:sz w:val="18"/>
              </w:rPr>
              <w:t>5.924.131,34</w:t>
            </w:r>
          </w:p>
        </w:tc>
        <w:tc>
          <w:tcPr>
            <w:tcW w:w="700" w:type="dxa"/>
            <w:tcMar>
              <w:top w:w="0" w:type="dxa"/>
              <w:bottom w:w="0" w:type="dxa"/>
            </w:tcMar>
            <w:vAlign w:val="center"/>
          </w:tcPr>
          <w:p w:rsidR="00445DE6" w:rsidRDefault="00000000">
            <w:pPr>
              <w:keepNext/>
              <w:keepLines/>
              <w:spacing w:after="0" w:line="240" w:lineRule="auto"/>
              <w:jc w:val="right"/>
            </w:pPr>
            <w:r>
              <w:rPr>
                <w:sz w:val="18"/>
              </w:rPr>
              <w:t>161,0</w:t>
            </w:r>
          </w:p>
        </w:tc>
      </w:tr>
    </w:tbl>
    <w:p w:rsidR="00445DE6" w:rsidRDefault="00445DE6">
      <w:pPr>
        <w:spacing w:after="0"/>
      </w:pPr>
    </w:p>
    <w:p w:rsidR="00445DE6" w:rsidRDefault="00000000">
      <w:r>
        <w:lastRenderedPageBreak/>
        <w:t xml:space="preserve">Novac na računu kod tuzemnih poslovnih banaka bilježi povećanje od 61 % odnosno za 2.243.521,02 eura. Dom zdravlja Primorsko - goranske županije sukladno Odluci o raspodjeli rezultata za 2024. godini višak prihoda od prodaje ili zamjene nefinancijske imovine u ukupnom iznosu od 3.473.638,41 euro, rasporedio je na 2025. i 2026. godinu. U 2025. godini sredstva koja će se </w:t>
      </w:r>
      <w:proofErr w:type="spellStart"/>
      <w:r>
        <w:t>utrošititi</w:t>
      </w:r>
      <w:proofErr w:type="spellEnd"/>
      <w:r>
        <w:t xml:space="preserve"> iznose 1.343.060,78 eura. Slijedom navedenog tijekom 2025. financijske godine uzimalo se u obzir da uz obveze za rashode za zaposlene uvijek iznos sredstava na poslovnom računu bude iznad potrebnih sredstava za rekonstrukciju i dogradnju Doma zdravlja u Opatiji.</w:t>
      </w:r>
    </w:p>
    <w:p w:rsidR="00445DE6" w:rsidRDefault="00445DE6"/>
    <w:p w:rsidR="00445DE6"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124</w:t>
            </w:r>
          </w:p>
        </w:tc>
        <w:tc>
          <w:tcPr>
            <w:tcW w:w="3180" w:type="dxa"/>
            <w:tcMar>
              <w:top w:w="0" w:type="dxa"/>
              <w:bottom w:w="0" w:type="dxa"/>
            </w:tcMar>
            <w:vAlign w:val="center"/>
          </w:tcPr>
          <w:p w:rsidR="00445DE6" w:rsidRDefault="00000000">
            <w:pPr>
              <w:keepNext/>
              <w:keepLines/>
              <w:spacing w:after="0" w:line="240" w:lineRule="auto"/>
            </w:pPr>
            <w:r>
              <w:rPr>
                <w:sz w:val="18"/>
              </w:rPr>
              <w:t>Potraživanja za više plaćene poreze i doprinose</w:t>
            </w:r>
          </w:p>
        </w:tc>
        <w:tc>
          <w:tcPr>
            <w:tcW w:w="700" w:type="dxa"/>
            <w:tcMar>
              <w:top w:w="0" w:type="dxa"/>
              <w:bottom w:w="0" w:type="dxa"/>
            </w:tcMar>
            <w:vAlign w:val="center"/>
          </w:tcPr>
          <w:p w:rsidR="00445DE6" w:rsidRDefault="00000000">
            <w:pPr>
              <w:keepNext/>
              <w:keepLines/>
              <w:spacing w:after="0" w:line="240" w:lineRule="auto"/>
            </w:pPr>
            <w:r>
              <w:rPr>
                <w:sz w:val="18"/>
              </w:rPr>
              <w:t>124</w:t>
            </w:r>
          </w:p>
        </w:tc>
        <w:tc>
          <w:tcPr>
            <w:tcW w:w="1860" w:type="dxa"/>
            <w:tcMar>
              <w:top w:w="0" w:type="dxa"/>
              <w:bottom w:w="0" w:type="dxa"/>
            </w:tcMar>
            <w:vAlign w:val="center"/>
          </w:tcPr>
          <w:p w:rsidR="00445DE6" w:rsidRDefault="00000000">
            <w:pPr>
              <w:keepNext/>
              <w:keepLines/>
              <w:spacing w:after="0" w:line="240" w:lineRule="auto"/>
              <w:jc w:val="right"/>
            </w:pPr>
            <w:r>
              <w:rPr>
                <w:sz w:val="18"/>
              </w:rPr>
              <w:t>557,62</w:t>
            </w:r>
          </w:p>
        </w:tc>
        <w:tc>
          <w:tcPr>
            <w:tcW w:w="1860" w:type="dxa"/>
            <w:tcMar>
              <w:top w:w="0" w:type="dxa"/>
              <w:bottom w:w="0" w:type="dxa"/>
            </w:tcMar>
            <w:vAlign w:val="center"/>
          </w:tcPr>
          <w:p w:rsidR="00445DE6" w:rsidRDefault="00000000">
            <w:pPr>
              <w:keepNext/>
              <w:keepLines/>
              <w:spacing w:after="0" w:line="240" w:lineRule="auto"/>
              <w:jc w:val="right"/>
            </w:pPr>
            <w:r>
              <w:rPr>
                <w:sz w:val="18"/>
              </w:rPr>
              <w:t>2.076,23</w:t>
            </w:r>
          </w:p>
        </w:tc>
        <w:tc>
          <w:tcPr>
            <w:tcW w:w="700" w:type="dxa"/>
            <w:tcMar>
              <w:top w:w="0" w:type="dxa"/>
              <w:bottom w:w="0" w:type="dxa"/>
            </w:tcMar>
            <w:vAlign w:val="center"/>
          </w:tcPr>
          <w:p w:rsidR="00445DE6" w:rsidRDefault="00000000">
            <w:pPr>
              <w:keepNext/>
              <w:keepLines/>
              <w:spacing w:after="0" w:line="240" w:lineRule="auto"/>
              <w:jc w:val="right"/>
            </w:pPr>
            <w:r>
              <w:rPr>
                <w:sz w:val="18"/>
              </w:rPr>
              <w:t>372,3</w:t>
            </w:r>
          </w:p>
        </w:tc>
      </w:tr>
    </w:tbl>
    <w:p w:rsidR="00445DE6" w:rsidRDefault="00445DE6">
      <w:pPr>
        <w:spacing w:after="0"/>
      </w:pPr>
    </w:p>
    <w:p w:rsidR="00445DE6" w:rsidRDefault="00000000">
      <w:r>
        <w:t>Potraživanja za više plaćene poreze i doprinose bilježe povećanje u iznosu od 1.518,61 eura odnosno za 272,30 %. Navedeni iznos nastao je kao povrat poreza na dohodak porezne uprave za 2024. godinu  u iznosu od 557,62 eura, te potraživanja za više plaćenog poreza na dohodak kod konačnog obračuna za 2025. godinu u iznosu od 2.633,85 eura.</w:t>
      </w:r>
    </w:p>
    <w:p w:rsidR="00445DE6" w:rsidRDefault="00445DE6"/>
    <w:p w:rsidR="00445DE6"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1636</w:t>
            </w:r>
          </w:p>
        </w:tc>
        <w:tc>
          <w:tcPr>
            <w:tcW w:w="3180" w:type="dxa"/>
            <w:tcMar>
              <w:top w:w="0" w:type="dxa"/>
              <w:bottom w:w="0" w:type="dxa"/>
            </w:tcMar>
            <w:vAlign w:val="center"/>
          </w:tcPr>
          <w:p w:rsidR="00445DE6"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445DE6" w:rsidRDefault="00000000">
            <w:pPr>
              <w:keepNext/>
              <w:keepLines/>
              <w:spacing w:after="0" w:line="240" w:lineRule="auto"/>
            </w:pPr>
            <w:r>
              <w:rPr>
                <w:sz w:val="18"/>
              </w:rPr>
              <w:t>1636</w:t>
            </w:r>
          </w:p>
        </w:tc>
        <w:tc>
          <w:tcPr>
            <w:tcW w:w="1860" w:type="dxa"/>
            <w:tcMar>
              <w:top w:w="0" w:type="dxa"/>
              <w:bottom w:w="0" w:type="dxa"/>
            </w:tcMar>
            <w:vAlign w:val="center"/>
          </w:tcPr>
          <w:p w:rsidR="00445DE6" w:rsidRDefault="00000000">
            <w:pPr>
              <w:keepNext/>
              <w:keepLines/>
              <w:spacing w:after="0" w:line="240" w:lineRule="auto"/>
              <w:jc w:val="right"/>
            </w:pPr>
            <w:r>
              <w:rPr>
                <w:sz w:val="18"/>
              </w:rPr>
              <w:t>7.911,74</w:t>
            </w:r>
          </w:p>
        </w:tc>
        <w:tc>
          <w:tcPr>
            <w:tcW w:w="1860" w:type="dxa"/>
            <w:tcMar>
              <w:top w:w="0" w:type="dxa"/>
              <w:bottom w:w="0" w:type="dxa"/>
            </w:tcMar>
            <w:vAlign w:val="center"/>
          </w:tcPr>
          <w:p w:rsidR="00445DE6" w:rsidRDefault="00000000">
            <w:pPr>
              <w:keepNext/>
              <w:keepLines/>
              <w:spacing w:after="0" w:line="240" w:lineRule="auto"/>
              <w:jc w:val="right"/>
            </w:pPr>
            <w:r>
              <w:rPr>
                <w:sz w:val="18"/>
              </w:rPr>
              <w:t>25.616,92</w:t>
            </w:r>
          </w:p>
        </w:tc>
        <w:tc>
          <w:tcPr>
            <w:tcW w:w="700" w:type="dxa"/>
            <w:tcMar>
              <w:top w:w="0" w:type="dxa"/>
              <w:bottom w:w="0" w:type="dxa"/>
            </w:tcMar>
            <w:vAlign w:val="center"/>
          </w:tcPr>
          <w:p w:rsidR="00445DE6" w:rsidRDefault="00000000">
            <w:pPr>
              <w:keepNext/>
              <w:keepLines/>
              <w:spacing w:after="0" w:line="240" w:lineRule="auto"/>
              <w:jc w:val="right"/>
            </w:pPr>
            <w:r>
              <w:rPr>
                <w:sz w:val="18"/>
              </w:rPr>
              <w:t>323,8</w:t>
            </w:r>
          </w:p>
        </w:tc>
      </w:tr>
    </w:tbl>
    <w:p w:rsidR="00445DE6" w:rsidRDefault="00445DE6">
      <w:pPr>
        <w:spacing w:after="0"/>
      </w:pPr>
    </w:p>
    <w:p w:rsidR="00445DE6" w:rsidRDefault="00000000">
      <w:r>
        <w:t xml:space="preserve">Potraživanja za pomoći proračunskim korisnicima iz proračuna koji im nije nadležan ostvaren je za 17.705,18 eura više nego u 2024. godini odnosno za 223,80 %. Navedena potraživanja odnose se na Zahtjeve prema jedinicama lokalne regionalne samouprave za </w:t>
      </w:r>
      <w:proofErr w:type="spellStart"/>
      <w:r>
        <w:t>sufinaciranje</w:t>
      </w:r>
      <w:proofErr w:type="spellEnd"/>
      <w:r>
        <w:t xml:space="preserve"> programa iz redovne djelatnosti Doma zdravlja i na temelju usluga koje spadaju u </w:t>
      </w:r>
      <w:proofErr w:type="spellStart"/>
      <w:r>
        <w:t>nadstandard</w:t>
      </w:r>
      <w:proofErr w:type="spellEnd"/>
      <w:r>
        <w:t xml:space="preserve">. Iz proračuna grada Rijeke potraživanje se odnosi na iznos od 43,76 eura za </w:t>
      </w:r>
      <w:proofErr w:type="spellStart"/>
      <w:r>
        <w:t>nadstandard</w:t>
      </w:r>
      <w:proofErr w:type="spellEnd"/>
      <w:r>
        <w:t xml:space="preserve"> grupe za potporu dojenju. Iznos od 25.573,16 odnosi se na općinske proračune i to za programe sufinanciranja kućne njege, ordinacija opće/obiteljske medicine, sufinanciranja </w:t>
      </w:r>
      <w:proofErr w:type="spellStart"/>
      <w:r>
        <w:t>oftamologa</w:t>
      </w:r>
      <w:proofErr w:type="spellEnd"/>
      <w:r>
        <w:t xml:space="preserve"> usluga odlaska </w:t>
      </w:r>
      <w:proofErr w:type="spellStart"/>
      <w:r>
        <w:t>specijalita</w:t>
      </w:r>
      <w:proofErr w:type="spellEnd"/>
      <w:r>
        <w:t>, sufinanciranja palijative u Gorkom kotaru te iznos sufinanciranja za program turističkih ambulanti.</w:t>
      </w:r>
    </w:p>
    <w:p w:rsidR="00445DE6" w:rsidRDefault="00445DE6"/>
    <w:p w:rsidR="00445DE6" w:rsidRDefault="00000000">
      <w:pPr>
        <w:keepNext/>
        <w:spacing w:line="240" w:lineRule="auto"/>
        <w:jc w:val="center"/>
      </w:pPr>
      <w:r>
        <w:rPr>
          <w:sz w:val="28"/>
        </w:rPr>
        <w:lastRenderedPageBreak/>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1638</w:t>
            </w:r>
          </w:p>
        </w:tc>
        <w:tc>
          <w:tcPr>
            <w:tcW w:w="3180" w:type="dxa"/>
            <w:tcMar>
              <w:top w:w="0" w:type="dxa"/>
              <w:bottom w:w="0" w:type="dxa"/>
            </w:tcMar>
            <w:vAlign w:val="center"/>
          </w:tcPr>
          <w:p w:rsidR="00445DE6" w:rsidRDefault="00000000">
            <w:pPr>
              <w:keepNext/>
              <w:keepLines/>
              <w:spacing w:after="0" w:line="240" w:lineRule="auto"/>
            </w:pPr>
            <w:r>
              <w:rPr>
                <w:sz w:val="18"/>
              </w:rPr>
              <w:t>Potraživanja za pomoći temeljem prijenosa EU sredstava</w:t>
            </w:r>
          </w:p>
        </w:tc>
        <w:tc>
          <w:tcPr>
            <w:tcW w:w="700" w:type="dxa"/>
            <w:tcMar>
              <w:top w:w="0" w:type="dxa"/>
              <w:bottom w:w="0" w:type="dxa"/>
            </w:tcMar>
            <w:vAlign w:val="center"/>
          </w:tcPr>
          <w:p w:rsidR="00445DE6" w:rsidRDefault="00000000">
            <w:pPr>
              <w:keepNext/>
              <w:keepLines/>
              <w:spacing w:after="0" w:line="240" w:lineRule="auto"/>
            </w:pPr>
            <w:r>
              <w:rPr>
                <w:sz w:val="18"/>
              </w:rPr>
              <w:t>1638</w:t>
            </w:r>
          </w:p>
        </w:tc>
        <w:tc>
          <w:tcPr>
            <w:tcW w:w="1860" w:type="dxa"/>
            <w:tcMar>
              <w:top w:w="0" w:type="dxa"/>
              <w:bottom w:w="0" w:type="dxa"/>
            </w:tcMar>
            <w:vAlign w:val="center"/>
          </w:tcPr>
          <w:p w:rsidR="00445DE6" w:rsidRDefault="00000000">
            <w:pPr>
              <w:keepNext/>
              <w:keepLines/>
              <w:spacing w:after="0" w:line="240" w:lineRule="auto"/>
              <w:jc w:val="right"/>
            </w:pPr>
            <w:r>
              <w:rPr>
                <w:sz w:val="18"/>
              </w:rPr>
              <w:t>201.704,09</w:t>
            </w:r>
          </w:p>
        </w:tc>
        <w:tc>
          <w:tcPr>
            <w:tcW w:w="1860" w:type="dxa"/>
            <w:tcMar>
              <w:top w:w="0" w:type="dxa"/>
              <w:bottom w:w="0" w:type="dxa"/>
            </w:tcMar>
            <w:vAlign w:val="center"/>
          </w:tcPr>
          <w:p w:rsidR="00445DE6" w:rsidRDefault="00000000">
            <w:pPr>
              <w:keepNext/>
              <w:keepLines/>
              <w:spacing w:after="0" w:line="240" w:lineRule="auto"/>
              <w:jc w:val="right"/>
            </w:pPr>
            <w:r>
              <w:rPr>
                <w:sz w:val="18"/>
              </w:rPr>
              <w:t>273.031,62</w:t>
            </w:r>
          </w:p>
        </w:tc>
        <w:tc>
          <w:tcPr>
            <w:tcW w:w="700" w:type="dxa"/>
            <w:tcMar>
              <w:top w:w="0" w:type="dxa"/>
              <w:bottom w:w="0" w:type="dxa"/>
            </w:tcMar>
            <w:vAlign w:val="center"/>
          </w:tcPr>
          <w:p w:rsidR="00445DE6" w:rsidRDefault="00000000">
            <w:pPr>
              <w:keepNext/>
              <w:keepLines/>
              <w:spacing w:after="0" w:line="240" w:lineRule="auto"/>
              <w:jc w:val="right"/>
            </w:pPr>
            <w:r>
              <w:rPr>
                <w:sz w:val="18"/>
              </w:rPr>
              <w:t>135,4</w:t>
            </w:r>
          </w:p>
        </w:tc>
      </w:tr>
    </w:tbl>
    <w:p w:rsidR="00445DE6" w:rsidRDefault="00445DE6">
      <w:pPr>
        <w:spacing w:after="0"/>
      </w:pPr>
    </w:p>
    <w:p w:rsidR="00445DE6" w:rsidRDefault="00000000">
      <w:r>
        <w:t>Potraživanja za pomoći temeljem prijenosa EU sredstava odnosi se na troškove temeljem Zahtjeva za nadoknadom sredstava po oba projekta specijalističkog usavršavanja doktora medicine. U 2025. godini provode se dva projekta Centralno financiranje specijalizacija NPOO.C5.1.R3-I1.01.0059 i Centralno financiranje specijalizacije 2 – NPOO.C5.1.R3-I1.01.0136. </w:t>
      </w:r>
    </w:p>
    <w:p w:rsidR="00445DE6" w:rsidRDefault="00445DE6"/>
    <w:p w:rsidR="00445DE6"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167</w:t>
            </w:r>
          </w:p>
        </w:tc>
        <w:tc>
          <w:tcPr>
            <w:tcW w:w="3180" w:type="dxa"/>
            <w:tcMar>
              <w:top w:w="0" w:type="dxa"/>
              <w:bottom w:w="0" w:type="dxa"/>
            </w:tcMar>
            <w:vAlign w:val="center"/>
          </w:tcPr>
          <w:p w:rsidR="00445DE6" w:rsidRDefault="00000000">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445DE6" w:rsidRDefault="00000000">
            <w:pPr>
              <w:keepNext/>
              <w:keepLines/>
              <w:spacing w:after="0" w:line="240" w:lineRule="auto"/>
            </w:pPr>
            <w:r>
              <w:rPr>
                <w:sz w:val="18"/>
              </w:rPr>
              <w:t>167</w:t>
            </w:r>
          </w:p>
        </w:tc>
        <w:tc>
          <w:tcPr>
            <w:tcW w:w="1860" w:type="dxa"/>
            <w:tcMar>
              <w:top w:w="0" w:type="dxa"/>
              <w:bottom w:w="0" w:type="dxa"/>
            </w:tcMar>
            <w:vAlign w:val="center"/>
          </w:tcPr>
          <w:p w:rsidR="00445DE6" w:rsidRDefault="00000000">
            <w:pPr>
              <w:keepNext/>
              <w:keepLines/>
              <w:spacing w:after="0" w:line="240" w:lineRule="auto"/>
              <w:jc w:val="right"/>
            </w:pPr>
            <w:r>
              <w:rPr>
                <w:sz w:val="18"/>
              </w:rPr>
              <w:t>1.964.012,30</w:t>
            </w:r>
          </w:p>
        </w:tc>
        <w:tc>
          <w:tcPr>
            <w:tcW w:w="1860" w:type="dxa"/>
            <w:tcMar>
              <w:top w:w="0" w:type="dxa"/>
              <w:bottom w:w="0" w:type="dxa"/>
            </w:tcMar>
            <w:vAlign w:val="center"/>
          </w:tcPr>
          <w:p w:rsidR="00445DE6" w:rsidRDefault="00000000">
            <w:pPr>
              <w:keepNext/>
              <w:keepLines/>
              <w:spacing w:after="0" w:line="240" w:lineRule="auto"/>
              <w:jc w:val="right"/>
            </w:pPr>
            <w:r>
              <w:rPr>
                <w:sz w:val="18"/>
              </w:rPr>
              <w:t>3.797.071,27</w:t>
            </w:r>
          </w:p>
        </w:tc>
        <w:tc>
          <w:tcPr>
            <w:tcW w:w="700" w:type="dxa"/>
            <w:tcMar>
              <w:top w:w="0" w:type="dxa"/>
              <w:bottom w:w="0" w:type="dxa"/>
            </w:tcMar>
            <w:vAlign w:val="center"/>
          </w:tcPr>
          <w:p w:rsidR="00445DE6" w:rsidRDefault="00000000">
            <w:pPr>
              <w:keepNext/>
              <w:keepLines/>
              <w:spacing w:after="0" w:line="240" w:lineRule="auto"/>
              <w:jc w:val="right"/>
            </w:pPr>
            <w:r>
              <w:rPr>
                <w:sz w:val="18"/>
              </w:rPr>
              <w:t>193,3</w:t>
            </w:r>
          </w:p>
        </w:tc>
      </w:tr>
    </w:tbl>
    <w:p w:rsidR="00445DE6" w:rsidRDefault="00445DE6">
      <w:pPr>
        <w:spacing w:after="0"/>
      </w:pPr>
    </w:p>
    <w:p w:rsidR="00445DE6" w:rsidRDefault="00000000">
      <w:r>
        <w:t>U mjesecu prosincu 2025. godine na potraživanja je knjižena procjena glavarine za 12/2025 godine čije plaćanje se očekivalo u siječnju 2026. godine. Iznos procjene glavarine za djelatnosti opće, zdravstvene zaštite djece i žena, dentalne (polivalentne) zdravstvene zaštite, patronaže, laboratorija te posebnog dežurstva i palijative je iznosila 1.410.289,89 eura.</w:t>
      </w:r>
    </w:p>
    <w:p w:rsidR="00445DE6" w:rsidRDefault="00445DE6"/>
    <w:p w:rsidR="00445DE6"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172</w:t>
            </w:r>
          </w:p>
        </w:tc>
        <w:tc>
          <w:tcPr>
            <w:tcW w:w="3180" w:type="dxa"/>
            <w:tcMar>
              <w:top w:w="0" w:type="dxa"/>
              <w:bottom w:w="0" w:type="dxa"/>
            </w:tcMar>
            <w:vAlign w:val="center"/>
          </w:tcPr>
          <w:p w:rsidR="00445DE6" w:rsidRDefault="00000000">
            <w:pPr>
              <w:keepNext/>
              <w:keepLines/>
              <w:spacing w:after="0" w:line="240" w:lineRule="auto"/>
            </w:pPr>
            <w:r>
              <w:rPr>
                <w:sz w:val="18"/>
              </w:rPr>
              <w:t>Potraživanja od prodaje proizvedene dugotrajne imovine</w:t>
            </w:r>
          </w:p>
        </w:tc>
        <w:tc>
          <w:tcPr>
            <w:tcW w:w="700" w:type="dxa"/>
            <w:tcMar>
              <w:top w:w="0" w:type="dxa"/>
              <w:bottom w:w="0" w:type="dxa"/>
            </w:tcMar>
            <w:vAlign w:val="center"/>
          </w:tcPr>
          <w:p w:rsidR="00445DE6" w:rsidRDefault="00000000">
            <w:pPr>
              <w:keepNext/>
              <w:keepLines/>
              <w:spacing w:after="0" w:line="240" w:lineRule="auto"/>
            </w:pPr>
            <w:r>
              <w:rPr>
                <w:sz w:val="18"/>
              </w:rPr>
              <w:t>172</w:t>
            </w:r>
          </w:p>
        </w:tc>
        <w:tc>
          <w:tcPr>
            <w:tcW w:w="1860" w:type="dxa"/>
            <w:tcMar>
              <w:top w:w="0" w:type="dxa"/>
              <w:bottom w:w="0" w:type="dxa"/>
            </w:tcMar>
            <w:vAlign w:val="center"/>
          </w:tcPr>
          <w:p w:rsidR="00445DE6" w:rsidRDefault="00000000">
            <w:pPr>
              <w:keepNext/>
              <w:keepLines/>
              <w:spacing w:after="0" w:line="240" w:lineRule="auto"/>
              <w:jc w:val="right"/>
            </w:pPr>
            <w:r>
              <w:rPr>
                <w:sz w:val="18"/>
              </w:rPr>
              <w:t>7.526,41</w:t>
            </w:r>
          </w:p>
        </w:tc>
        <w:tc>
          <w:tcPr>
            <w:tcW w:w="1860" w:type="dxa"/>
            <w:tcMar>
              <w:top w:w="0" w:type="dxa"/>
              <w:bottom w:w="0" w:type="dxa"/>
            </w:tcMar>
            <w:vAlign w:val="center"/>
          </w:tcPr>
          <w:p w:rsidR="00445DE6" w:rsidRDefault="00000000">
            <w:pPr>
              <w:keepNext/>
              <w:keepLines/>
              <w:spacing w:after="0" w:line="240" w:lineRule="auto"/>
              <w:jc w:val="right"/>
            </w:pPr>
            <w:r>
              <w:rPr>
                <w:sz w:val="18"/>
              </w:rPr>
              <w:t>5.726,33</w:t>
            </w:r>
          </w:p>
        </w:tc>
        <w:tc>
          <w:tcPr>
            <w:tcW w:w="700" w:type="dxa"/>
            <w:tcMar>
              <w:top w:w="0" w:type="dxa"/>
              <w:bottom w:w="0" w:type="dxa"/>
            </w:tcMar>
            <w:vAlign w:val="center"/>
          </w:tcPr>
          <w:p w:rsidR="00445DE6" w:rsidRDefault="00000000">
            <w:pPr>
              <w:keepNext/>
              <w:keepLines/>
              <w:spacing w:after="0" w:line="240" w:lineRule="auto"/>
              <w:jc w:val="right"/>
            </w:pPr>
            <w:r>
              <w:rPr>
                <w:sz w:val="18"/>
              </w:rPr>
              <w:t>76,1</w:t>
            </w:r>
          </w:p>
        </w:tc>
      </w:tr>
    </w:tbl>
    <w:p w:rsidR="00445DE6" w:rsidRDefault="00445DE6">
      <w:pPr>
        <w:spacing w:after="0"/>
      </w:pPr>
    </w:p>
    <w:p w:rsidR="00445DE6" w:rsidRDefault="00000000">
      <w:r>
        <w:t>Navedena potraživanja odnose se na potraživanja od prodaje stambenog objekta na temelju otkupa stanarskog prava.</w:t>
      </w:r>
    </w:p>
    <w:p w:rsidR="00445DE6" w:rsidRDefault="00445DE6"/>
    <w:p w:rsidR="00445DE6" w:rsidRDefault="00000000">
      <w:pPr>
        <w:keepNext/>
        <w:spacing w:line="240" w:lineRule="auto"/>
        <w:jc w:val="center"/>
      </w:pPr>
      <w:r>
        <w:rPr>
          <w:sz w:val="28"/>
        </w:rPr>
        <w:t>Bilješka 73.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23</w:t>
            </w:r>
          </w:p>
        </w:tc>
        <w:tc>
          <w:tcPr>
            <w:tcW w:w="3180" w:type="dxa"/>
            <w:tcMar>
              <w:top w:w="0" w:type="dxa"/>
              <w:bottom w:w="0" w:type="dxa"/>
            </w:tcMar>
            <w:vAlign w:val="center"/>
          </w:tcPr>
          <w:p w:rsidR="00445DE6" w:rsidRDefault="00000000">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rsidR="00445DE6" w:rsidRDefault="00000000">
            <w:pPr>
              <w:keepNext/>
              <w:keepLines/>
              <w:spacing w:after="0" w:line="240" w:lineRule="auto"/>
            </w:pPr>
            <w:r>
              <w:rPr>
                <w:sz w:val="18"/>
              </w:rPr>
              <w:t>23</w:t>
            </w:r>
          </w:p>
        </w:tc>
        <w:tc>
          <w:tcPr>
            <w:tcW w:w="1860" w:type="dxa"/>
            <w:tcMar>
              <w:top w:w="0" w:type="dxa"/>
              <w:bottom w:w="0" w:type="dxa"/>
            </w:tcMar>
            <w:vAlign w:val="center"/>
          </w:tcPr>
          <w:p w:rsidR="00445DE6" w:rsidRDefault="00000000">
            <w:pPr>
              <w:keepNext/>
              <w:keepLines/>
              <w:spacing w:after="0" w:line="240" w:lineRule="auto"/>
              <w:jc w:val="right"/>
            </w:pPr>
            <w:r>
              <w:rPr>
                <w:sz w:val="18"/>
              </w:rPr>
              <w:t>4.116.045,57</w:t>
            </w:r>
          </w:p>
        </w:tc>
        <w:tc>
          <w:tcPr>
            <w:tcW w:w="1860" w:type="dxa"/>
            <w:tcMar>
              <w:top w:w="0" w:type="dxa"/>
              <w:bottom w:w="0" w:type="dxa"/>
            </w:tcMar>
            <w:vAlign w:val="center"/>
          </w:tcPr>
          <w:p w:rsidR="00445DE6" w:rsidRDefault="00000000">
            <w:pPr>
              <w:keepNext/>
              <w:keepLines/>
              <w:spacing w:after="0" w:line="240" w:lineRule="auto"/>
              <w:jc w:val="right"/>
            </w:pPr>
            <w:r>
              <w:rPr>
                <w:sz w:val="18"/>
              </w:rPr>
              <w:t>3.712.645,81</w:t>
            </w:r>
          </w:p>
        </w:tc>
        <w:tc>
          <w:tcPr>
            <w:tcW w:w="700" w:type="dxa"/>
            <w:tcMar>
              <w:top w:w="0" w:type="dxa"/>
              <w:bottom w:w="0" w:type="dxa"/>
            </w:tcMar>
            <w:vAlign w:val="center"/>
          </w:tcPr>
          <w:p w:rsidR="00445DE6" w:rsidRDefault="00000000">
            <w:pPr>
              <w:keepNext/>
              <w:keepLines/>
              <w:spacing w:after="0" w:line="240" w:lineRule="auto"/>
              <w:jc w:val="right"/>
            </w:pPr>
            <w:r>
              <w:rPr>
                <w:sz w:val="18"/>
              </w:rPr>
              <w:t>90,2</w:t>
            </w:r>
          </w:p>
        </w:tc>
      </w:tr>
    </w:tbl>
    <w:p w:rsidR="00445DE6" w:rsidRDefault="00445DE6">
      <w:pPr>
        <w:spacing w:after="0"/>
      </w:pPr>
    </w:p>
    <w:p w:rsidR="00445DE6" w:rsidRDefault="00000000">
      <w:r>
        <w:lastRenderedPageBreak/>
        <w:t>Obveze za rashode poslovanje čine obveze za zaposlene i obveze za materijalne rashode. Obveze za materijalne rashode iznose 2.179.259,54 eura i ovise o broju zaposlenih te obveze za materijalne rashode u iznosu od 1.305.702,60 eura. Obveze za materijalne rashode manje su za iznos od 699.484,44 eura, odnosno za 34,90 %. Obveze za materijal isplaćuju se nakon 15. u mjeseci za prethodni mjesec i prati se da se ne prekorače obveze iznad 60 dana. </w:t>
      </w:r>
    </w:p>
    <w:p w:rsidR="00445DE6" w:rsidRDefault="00445DE6"/>
    <w:p w:rsidR="00445DE6" w:rsidRDefault="00000000">
      <w:pPr>
        <w:keepNext/>
        <w:spacing w:line="240" w:lineRule="auto"/>
        <w:jc w:val="center"/>
      </w:pPr>
      <w:r>
        <w:rPr>
          <w:sz w:val="28"/>
        </w:rPr>
        <w:t>Bilješka 74.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239</w:t>
            </w:r>
          </w:p>
        </w:tc>
        <w:tc>
          <w:tcPr>
            <w:tcW w:w="3180" w:type="dxa"/>
            <w:tcMar>
              <w:top w:w="0" w:type="dxa"/>
              <w:bottom w:w="0" w:type="dxa"/>
            </w:tcMar>
            <w:vAlign w:val="center"/>
          </w:tcPr>
          <w:p w:rsidR="00445DE6" w:rsidRDefault="00000000">
            <w:pPr>
              <w:keepNext/>
              <w:keepLines/>
              <w:spacing w:after="0" w:line="240" w:lineRule="auto"/>
            </w:pPr>
            <w:r>
              <w:rPr>
                <w:sz w:val="18"/>
              </w:rPr>
              <w:t>Ostale tekuće obveze</w:t>
            </w:r>
          </w:p>
        </w:tc>
        <w:tc>
          <w:tcPr>
            <w:tcW w:w="700" w:type="dxa"/>
            <w:tcMar>
              <w:top w:w="0" w:type="dxa"/>
              <w:bottom w:w="0" w:type="dxa"/>
            </w:tcMar>
            <w:vAlign w:val="center"/>
          </w:tcPr>
          <w:p w:rsidR="00445DE6" w:rsidRDefault="00000000">
            <w:pPr>
              <w:keepNext/>
              <w:keepLines/>
              <w:spacing w:after="0" w:line="240" w:lineRule="auto"/>
            </w:pPr>
            <w:r>
              <w:rPr>
                <w:sz w:val="18"/>
              </w:rPr>
              <w:t>239</w:t>
            </w:r>
          </w:p>
        </w:tc>
        <w:tc>
          <w:tcPr>
            <w:tcW w:w="1860" w:type="dxa"/>
            <w:tcMar>
              <w:top w:w="0" w:type="dxa"/>
              <w:bottom w:w="0" w:type="dxa"/>
            </w:tcMar>
            <w:vAlign w:val="center"/>
          </w:tcPr>
          <w:p w:rsidR="00445DE6" w:rsidRDefault="00000000">
            <w:pPr>
              <w:keepNext/>
              <w:keepLines/>
              <w:spacing w:after="0" w:line="240" w:lineRule="auto"/>
              <w:jc w:val="right"/>
            </w:pPr>
            <w:r>
              <w:rPr>
                <w:sz w:val="18"/>
              </w:rPr>
              <w:t>54.744,05</w:t>
            </w:r>
          </w:p>
        </w:tc>
        <w:tc>
          <w:tcPr>
            <w:tcW w:w="1860" w:type="dxa"/>
            <w:tcMar>
              <w:top w:w="0" w:type="dxa"/>
              <w:bottom w:w="0" w:type="dxa"/>
            </w:tcMar>
            <w:vAlign w:val="center"/>
          </w:tcPr>
          <w:p w:rsidR="00445DE6" w:rsidRDefault="00000000">
            <w:pPr>
              <w:keepNext/>
              <w:keepLines/>
              <w:spacing w:after="0" w:line="240" w:lineRule="auto"/>
              <w:jc w:val="right"/>
            </w:pPr>
            <w:r>
              <w:rPr>
                <w:sz w:val="18"/>
              </w:rPr>
              <w:t>226.944,95</w:t>
            </w:r>
          </w:p>
        </w:tc>
        <w:tc>
          <w:tcPr>
            <w:tcW w:w="700" w:type="dxa"/>
            <w:tcMar>
              <w:top w:w="0" w:type="dxa"/>
              <w:bottom w:w="0" w:type="dxa"/>
            </w:tcMar>
            <w:vAlign w:val="center"/>
          </w:tcPr>
          <w:p w:rsidR="00445DE6" w:rsidRDefault="00000000">
            <w:pPr>
              <w:keepNext/>
              <w:keepLines/>
              <w:spacing w:after="0" w:line="240" w:lineRule="auto"/>
              <w:jc w:val="right"/>
            </w:pPr>
            <w:r>
              <w:rPr>
                <w:sz w:val="18"/>
              </w:rPr>
              <w:t>414,6</w:t>
            </w:r>
          </w:p>
        </w:tc>
      </w:tr>
    </w:tbl>
    <w:p w:rsidR="00445DE6" w:rsidRDefault="00445DE6">
      <w:pPr>
        <w:spacing w:after="0"/>
      </w:pPr>
    </w:p>
    <w:p w:rsidR="00445DE6" w:rsidRDefault="00000000">
      <w:r>
        <w:t>Ostale tekuće obveze bilježe povećanje u iznosu od 172.200,90 eura, odnosno za 314,60 %. Navedeno povećanje tekućih obveza odnosi se na obračun PDV-a za mjesec prosinac 2025. godine. Do navedenog iznosa došlo je zbog prijenosa porezne obveze za građevinske radove. </w:t>
      </w:r>
    </w:p>
    <w:p w:rsidR="00445DE6" w:rsidRDefault="00445DE6"/>
    <w:p w:rsidR="00445DE6" w:rsidRDefault="00000000">
      <w:pPr>
        <w:keepNext/>
        <w:spacing w:line="240" w:lineRule="auto"/>
        <w:jc w:val="center"/>
      </w:pPr>
      <w:r>
        <w:rPr>
          <w:sz w:val="28"/>
        </w:rPr>
        <w:t>Bilješka 75.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245</w:t>
            </w:r>
          </w:p>
        </w:tc>
        <w:tc>
          <w:tcPr>
            <w:tcW w:w="3180" w:type="dxa"/>
            <w:tcMar>
              <w:top w:w="0" w:type="dxa"/>
              <w:bottom w:w="0" w:type="dxa"/>
            </w:tcMar>
            <w:vAlign w:val="center"/>
          </w:tcPr>
          <w:p w:rsidR="00445DE6" w:rsidRDefault="00000000">
            <w:pPr>
              <w:keepNext/>
              <w:keepLines/>
              <w:spacing w:after="0" w:line="240" w:lineRule="auto"/>
            </w:pPr>
            <w:r>
              <w:rPr>
                <w:sz w:val="18"/>
              </w:rPr>
              <w:t>Obveze za dodatna ulaganja na nefinancijskoj imovini</w:t>
            </w:r>
          </w:p>
        </w:tc>
        <w:tc>
          <w:tcPr>
            <w:tcW w:w="700" w:type="dxa"/>
            <w:tcMar>
              <w:top w:w="0" w:type="dxa"/>
              <w:bottom w:w="0" w:type="dxa"/>
            </w:tcMar>
            <w:vAlign w:val="center"/>
          </w:tcPr>
          <w:p w:rsidR="00445DE6" w:rsidRDefault="00000000">
            <w:pPr>
              <w:keepNext/>
              <w:keepLines/>
              <w:spacing w:after="0" w:line="240" w:lineRule="auto"/>
            </w:pPr>
            <w:r>
              <w:rPr>
                <w:sz w:val="18"/>
              </w:rPr>
              <w:t>245</w:t>
            </w:r>
          </w:p>
        </w:tc>
        <w:tc>
          <w:tcPr>
            <w:tcW w:w="1860" w:type="dxa"/>
            <w:tcMar>
              <w:top w:w="0" w:type="dxa"/>
              <w:bottom w:w="0" w:type="dxa"/>
            </w:tcMar>
            <w:vAlign w:val="center"/>
          </w:tcPr>
          <w:p w:rsidR="00445DE6" w:rsidRDefault="00000000">
            <w:pPr>
              <w:keepNext/>
              <w:keepLines/>
              <w:spacing w:after="0" w:line="240" w:lineRule="auto"/>
              <w:jc w:val="right"/>
            </w:pPr>
            <w:r>
              <w:rPr>
                <w:sz w:val="18"/>
              </w:rPr>
              <w:t>54.782,85</w:t>
            </w:r>
          </w:p>
        </w:tc>
        <w:tc>
          <w:tcPr>
            <w:tcW w:w="1860" w:type="dxa"/>
            <w:tcMar>
              <w:top w:w="0" w:type="dxa"/>
              <w:bottom w:w="0" w:type="dxa"/>
            </w:tcMar>
            <w:vAlign w:val="center"/>
          </w:tcPr>
          <w:p w:rsidR="00445DE6" w:rsidRDefault="00000000">
            <w:pPr>
              <w:keepNext/>
              <w:keepLines/>
              <w:spacing w:after="0" w:line="240" w:lineRule="auto"/>
              <w:jc w:val="right"/>
            </w:pPr>
            <w:r>
              <w:rPr>
                <w:sz w:val="18"/>
              </w:rPr>
              <w:t>862.586,30</w:t>
            </w:r>
          </w:p>
        </w:tc>
        <w:tc>
          <w:tcPr>
            <w:tcW w:w="700" w:type="dxa"/>
            <w:tcMar>
              <w:top w:w="0" w:type="dxa"/>
              <w:bottom w:w="0" w:type="dxa"/>
            </w:tcMar>
            <w:vAlign w:val="center"/>
          </w:tcPr>
          <w:p w:rsidR="00445DE6" w:rsidRDefault="00000000">
            <w:pPr>
              <w:keepNext/>
              <w:keepLines/>
              <w:spacing w:after="0" w:line="240" w:lineRule="auto"/>
              <w:jc w:val="right"/>
            </w:pPr>
            <w:r>
              <w:rPr>
                <w:sz w:val="18"/>
              </w:rPr>
              <w:t>1574,6</w:t>
            </w:r>
          </w:p>
        </w:tc>
      </w:tr>
    </w:tbl>
    <w:p w:rsidR="00445DE6" w:rsidRDefault="00445DE6">
      <w:pPr>
        <w:spacing w:after="0"/>
      </w:pPr>
    </w:p>
    <w:p w:rsidR="00445DE6" w:rsidRDefault="00000000">
      <w:r>
        <w:t>Obveze za dodatna ulaganja na nefinancijskoj imovini u iznosu od 862.586,30 eura odnose se na energetske obnove i projekt rekonstrukcije i dogradnje Doma zdravlja u Opatiji. </w:t>
      </w:r>
    </w:p>
    <w:p w:rsidR="00445DE6" w:rsidRDefault="00445DE6"/>
    <w:p w:rsidR="00445DE6" w:rsidRDefault="00000000">
      <w:pPr>
        <w:keepNext/>
        <w:spacing w:line="240" w:lineRule="auto"/>
        <w:jc w:val="center"/>
      </w:pPr>
      <w:r>
        <w:rPr>
          <w:sz w:val="28"/>
        </w:rPr>
        <w:t>Bilješka 76.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26</w:t>
            </w:r>
          </w:p>
        </w:tc>
        <w:tc>
          <w:tcPr>
            <w:tcW w:w="3180" w:type="dxa"/>
            <w:tcMar>
              <w:top w:w="0" w:type="dxa"/>
              <w:bottom w:w="0" w:type="dxa"/>
            </w:tcMar>
            <w:vAlign w:val="center"/>
          </w:tcPr>
          <w:p w:rsidR="00445DE6"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rsidR="00445DE6" w:rsidRDefault="00000000">
            <w:pPr>
              <w:keepNext/>
              <w:keepLines/>
              <w:spacing w:after="0" w:line="240" w:lineRule="auto"/>
            </w:pPr>
            <w:r>
              <w:rPr>
                <w:sz w:val="18"/>
              </w:rPr>
              <w:t>26</w:t>
            </w:r>
          </w:p>
        </w:tc>
        <w:tc>
          <w:tcPr>
            <w:tcW w:w="1860" w:type="dxa"/>
            <w:tcMar>
              <w:top w:w="0" w:type="dxa"/>
              <w:bottom w:w="0" w:type="dxa"/>
            </w:tcMar>
            <w:vAlign w:val="center"/>
          </w:tcPr>
          <w:p w:rsidR="00445DE6" w:rsidRDefault="00000000">
            <w:pPr>
              <w:keepNext/>
              <w:keepLines/>
              <w:spacing w:after="0" w:line="240" w:lineRule="auto"/>
              <w:jc w:val="right"/>
            </w:pPr>
            <w:r>
              <w:rPr>
                <w:sz w:val="18"/>
              </w:rPr>
              <w:t>494.724,24</w:t>
            </w:r>
          </w:p>
        </w:tc>
        <w:tc>
          <w:tcPr>
            <w:tcW w:w="1860" w:type="dxa"/>
            <w:tcMar>
              <w:top w:w="0" w:type="dxa"/>
              <w:bottom w:w="0" w:type="dxa"/>
            </w:tcMar>
            <w:vAlign w:val="center"/>
          </w:tcPr>
          <w:p w:rsidR="00445DE6" w:rsidRDefault="00000000">
            <w:pPr>
              <w:keepNext/>
              <w:keepLines/>
              <w:spacing w:after="0" w:line="240" w:lineRule="auto"/>
              <w:jc w:val="right"/>
            </w:pPr>
            <w:r>
              <w:rPr>
                <w:sz w:val="18"/>
              </w:rPr>
              <w:t>141.349,74</w:t>
            </w:r>
          </w:p>
        </w:tc>
        <w:tc>
          <w:tcPr>
            <w:tcW w:w="700" w:type="dxa"/>
            <w:tcMar>
              <w:top w:w="0" w:type="dxa"/>
              <w:bottom w:w="0" w:type="dxa"/>
            </w:tcMar>
            <w:vAlign w:val="center"/>
          </w:tcPr>
          <w:p w:rsidR="00445DE6" w:rsidRDefault="00000000">
            <w:pPr>
              <w:keepNext/>
              <w:keepLines/>
              <w:spacing w:after="0" w:line="240" w:lineRule="auto"/>
              <w:jc w:val="right"/>
            </w:pPr>
            <w:r>
              <w:rPr>
                <w:sz w:val="18"/>
              </w:rPr>
              <w:t>28,6</w:t>
            </w:r>
          </w:p>
        </w:tc>
      </w:tr>
    </w:tbl>
    <w:p w:rsidR="00445DE6" w:rsidRDefault="00445DE6">
      <w:pPr>
        <w:spacing w:after="0"/>
      </w:pPr>
    </w:p>
    <w:p w:rsidR="00445DE6" w:rsidRDefault="00000000">
      <w:r>
        <w:t xml:space="preserve">Obveze za kredite i zajmove na 31.12.2025. godine iznose 141.349,74 eura. U 2025. godine, podmirena su pet anuiteta otplate glavnice primljenih kredita od tuzemnih kreditnih institucija izvan javnog sektora. Anuitet iznosi 70.674,90 eura, i podmiruje se sukladno otplatnom planu. Sukladno otplatnom planu Zagrebačke banke d.d. od 30. lipnja 2020. godine, u razdoblju od siječnja do prosinca ukupno na naplatu dolaze četiri obroka, po isteku svakom kvartala. Slijedom navedenog do kraja 2025. godine imali smo  u obvezi podmiriti četiri anuiteta. Odlukom uprave te stanjem na žiro računu Doma zdravlja odlučeno je da će se podmiriti jedna rata više. Otplata po kreditnom zaduženju traje do 30. lipnja 2026. godine, </w:t>
      </w:r>
      <w:r>
        <w:lastRenderedPageBreak/>
        <w:t>kada u obvezi imamo podmirenje zadnje rate po glavnici kredita za izgradnju objekta u Novom Vinodolskom.</w:t>
      </w:r>
    </w:p>
    <w:p w:rsidR="00445DE6" w:rsidRDefault="00445DE6"/>
    <w:p w:rsidR="00445DE6" w:rsidRDefault="00000000">
      <w:pPr>
        <w:keepNext/>
        <w:spacing w:line="240" w:lineRule="auto"/>
        <w:jc w:val="center"/>
      </w:pPr>
      <w:r>
        <w:rPr>
          <w:sz w:val="28"/>
        </w:rPr>
        <w:t>Bilješka 77.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27</w:t>
            </w:r>
          </w:p>
        </w:tc>
        <w:tc>
          <w:tcPr>
            <w:tcW w:w="3180" w:type="dxa"/>
            <w:tcMar>
              <w:top w:w="0" w:type="dxa"/>
              <w:bottom w:w="0" w:type="dxa"/>
            </w:tcMar>
            <w:vAlign w:val="center"/>
          </w:tcPr>
          <w:p w:rsidR="00445DE6"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445DE6" w:rsidRDefault="00000000">
            <w:pPr>
              <w:keepNext/>
              <w:keepLines/>
              <w:spacing w:after="0" w:line="240" w:lineRule="auto"/>
            </w:pPr>
            <w:r>
              <w:rPr>
                <w:sz w:val="18"/>
              </w:rPr>
              <w:t>27</w:t>
            </w:r>
          </w:p>
        </w:tc>
        <w:tc>
          <w:tcPr>
            <w:tcW w:w="1860" w:type="dxa"/>
            <w:tcMar>
              <w:top w:w="0" w:type="dxa"/>
              <w:bottom w:w="0" w:type="dxa"/>
            </w:tcMar>
            <w:vAlign w:val="center"/>
          </w:tcPr>
          <w:p w:rsidR="00445DE6" w:rsidRDefault="00000000">
            <w:pPr>
              <w:keepNext/>
              <w:keepLines/>
              <w:spacing w:after="0" w:line="240" w:lineRule="auto"/>
              <w:jc w:val="right"/>
            </w:pPr>
            <w:r>
              <w:rPr>
                <w:sz w:val="18"/>
              </w:rPr>
              <w:t>90.247,86</w:t>
            </w:r>
          </w:p>
        </w:tc>
        <w:tc>
          <w:tcPr>
            <w:tcW w:w="1860" w:type="dxa"/>
            <w:tcMar>
              <w:top w:w="0" w:type="dxa"/>
              <w:bottom w:w="0" w:type="dxa"/>
            </w:tcMar>
            <w:vAlign w:val="center"/>
          </w:tcPr>
          <w:p w:rsidR="00445DE6" w:rsidRDefault="00000000">
            <w:pPr>
              <w:keepNext/>
              <w:keepLines/>
              <w:spacing w:after="0" w:line="240" w:lineRule="auto"/>
              <w:jc w:val="right"/>
            </w:pPr>
            <w:r>
              <w:rPr>
                <w:sz w:val="18"/>
              </w:rPr>
              <w:t>516.706,84</w:t>
            </w:r>
          </w:p>
        </w:tc>
        <w:tc>
          <w:tcPr>
            <w:tcW w:w="700" w:type="dxa"/>
            <w:tcMar>
              <w:top w:w="0" w:type="dxa"/>
              <w:bottom w:w="0" w:type="dxa"/>
            </w:tcMar>
            <w:vAlign w:val="center"/>
          </w:tcPr>
          <w:p w:rsidR="00445DE6" w:rsidRDefault="00000000">
            <w:pPr>
              <w:keepNext/>
              <w:keepLines/>
              <w:spacing w:after="0" w:line="240" w:lineRule="auto"/>
              <w:jc w:val="right"/>
            </w:pPr>
            <w:r>
              <w:rPr>
                <w:sz w:val="18"/>
              </w:rPr>
              <w:t>572,5</w:t>
            </w:r>
          </w:p>
        </w:tc>
      </w:tr>
    </w:tbl>
    <w:p w:rsidR="00445DE6" w:rsidRDefault="00445DE6">
      <w:pPr>
        <w:spacing w:after="0"/>
      </w:pPr>
    </w:p>
    <w:p w:rsidR="00445DE6" w:rsidRDefault="00000000">
      <w:r>
        <w:t xml:space="preserve">Obveze za predujmove, depozite, </w:t>
      </w:r>
      <w:proofErr w:type="spellStart"/>
      <w:r>
        <w:t>jamčevne</w:t>
      </w:r>
      <w:proofErr w:type="spellEnd"/>
      <w:r>
        <w:t xml:space="preserve"> </w:t>
      </w:r>
      <w:proofErr w:type="spellStart"/>
      <w:r>
        <w:t>pologe</w:t>
      </w:r>
      <w:proofErr w:type="spellEnd"/>
      <w:r>
        <w:t xml:space="preserve"> i tuđe prihode iznose 516.706,84 eura. Od navedenog iznosa, obveze za jamčevine iznose 97.205,62 eura i odnose se na postupke javne nabave za ozbiljnost ponude. Obveze za EU predujmove dane iz državnog proračuna iznose 419.501,22 eura i navedeno se odnosi na energetsku obnovu Ravna Gora, te energetska obnova Crikvenica i Delnice. </w:t>
      </w:r>
    </w:p>
    <w:p w:rsidR="00445DE6" w:rsidRDefault="00445DE6"/>
    <w:p w:rsidR="00445DE6" w:rsidRDefault="00000000">
      <w:pPr>
        <w:keepNext/>
        <w:spacing w:line="240" w:lineRule="auto"/>
        <w:jc w:val="center"/>
      </w:pPr>
      <w:r>
        <w:rPr>
          <w:sz w:val="28"/>
        </w:rPr>
        <w:t>Bilješka 78.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922</w:t>
            </w:r>
          </w:p>
        </w:tc>
        <w:tc>
          <w:tcPr>
            <w:tcW w:w="3180" w:type="dxa"/>
            <w:tcMar>
              <w:top w:w="0" w:type="dxa"/>
              <w:bottom w:w="0" w:type="dxa"/>
            </w:tcMar>
            <w:vAlign w:val="center"/>
          </w:tcPr>
          <w:p w:rsidR="00445DE6"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rsidR="00445DE6" w:rsidRDefault="00000000">
            <w:pPr>
              <w:keepNext/>
              <w:keepLines/>
              <w:spacing w:after="0" w:line="240" w:lineRule="auto"/>
            </w:pPr>
            <w:r>
              <w:rPr>
                <w:sz w:val="18"/>
              </w:rPr>
              <w:t>922</w:t>
            </w:r>
          </w:p>
        </w:tc>
        <w:tc>
          <w:tcPr>
            <w:tcW w:w="1860" w:type="dxa"/>
            <w:tcMar>
              <w:top w:w="0" w:type="dxa"/>
              <w:bottom w:w="0" w:type="dxa"/>
            </w:tcMar>
            <w:vAlign w:val="center"/>
          </w:tcPr>
          <w:p w:rsidR="00445DE6" w:rsidRDefault="00000000">
            <w:pPr>
              <w:keepNext/>
              <w:keepLines/>
              <w:spacing w:after="0" w:line="240" w:lineRule="auto"/>
              <w:jc w:val="right"/>
            </w:pPr>
            <w:r>
              <w:rPr>
                <w:sz w:val="18"/>
              </w:rPr>
              <w:t>-775.799,35</w:t>
            </w:r>
          </w:p>
        </w:tc>
        <w:tc>
          <w:tcPr>
            <w:tcW w:w="1860" w:type="dxa"/>
            <w:tcMar>
              <w:top w:w="0" w:type="dxa"/>
              <w:bottom w:w="0" w:type="dxa"/>
            </w:tcMar>
            <w:vAlign w:val="center"/>
          </w:tcPr>
          <w:p w:rsidR="00445DE6" w:rsidRDefault="00000000">
            <w:pPr>
              <w:keepNext/>
              <w:keepLines/>
              <w:spacing w:after="0" w:line="240" w:lineRule="auto"/>
              <w:jc w:val="right"/>
            </w:pPr>
            <w:r>
              <w:rPr>
                <w:sz w:val="18"/>
              </w:rPr>
              <w:t>826.336,30</w:t>
            </w:r>
          </w:p>
        </w:tc>
        <w:tc>
          <w:tcPr>
            <w:tcW w:w="700" w:type="dxa"/>
            <w:tcMar>
              <w:top w:w="0" w:type="dxa"/>
              <w:bottom w:w="0" w:type="dxa"/>
            </w:tcMar>
            <w:vAlign w:val="center"/>
          </w:tcPr>
          <w:p w:rsidR="00445DE6" w:rsidRDefault="00000000">
            <w:pPr>
              <w:keepNext/>
              <w:keepLines/>
              <w:spacing w:after="0" w:line="240" w:lineRule="auto"/>
              <w:jc w:val="right"/>
            </w:pPr>
            <w:r>
              <w:rPr>
                <w:sz w:val="18"/>
              </w:rPr>
              <w:t>-106,5</w:t>
            </w:r>
          </w:p>
        </w:tc>
      </w:tr>
    </w:tbl>
    <w:p w:rsidR="00445DE6" w:rsidRDefault="00445DE6">
      <w:pPr>
        <w:spacing w:after="0"/>
      </w:pPr>
    </w:p>
    <w:p w:rsidR="00445DE6" w:rsidRDefault="00000000">
      <w:r>
        <w:t xml:space="preserve">Rezultat poslovanja na 31.12.2025. godine iznosi višak prihoda u odnosu na rashodu u iznosu od 1.602.135,65 eura. Temeljem Odluke o raspodjeli rezultata iz 2024. godini manjak prihoda koji se prenosi u 2025. godinu iznosi 775.799,35 eura. Rezultatom </w:t>
      </w:r>
      <w:proofErr w:type="spellStart"/>
      <w:r>
        <w:t>poslovnja</w:t>
      </w:r>
      <w:proofErr w:type="spellEnd"/>
      <w:r>
        <w:t xml:space="preserve"> od 1.602.135,65 eura te pokrićem manjak iz 2024. godine rezultat poslovanja iznosi 826.336,30 eura. Rezultatom poslovanja koji iskazuje višak prihoda u odnosu na rashode i dalje je prisutan manjak po izvoru 431 ugovornih odnosa s HZZO-m za financiranje redovne djelatnosti Doma zdravlja Primorsko - goranske županije. Uz sve veći broj ordinacija, redovitim povećanjem prihoda na temelju ugovornih obveza te mjesečnim usklađenjem s HZZO-om vidljiv je smjer uprave prema najvećem izvoru prihoda Doma zdravlja. Izvor pomoći 521 bilježi višak sredstava dok izvor 525 prihodi na temelju EU prijenosa bilježi manjak, sukladno načinu podmirenja Zahtjeva za nadoknadom sredstava svaki kvartal. Prenesena sredstava od prodaje zemljišta i zgrade namjenski osigurana za rekonstrukciju i dogradnju Doma zdravlja u Opatiji prenose se i u 2026. godini kada se očekuje završetak radova. Uz namjenski prihod povećanje izvora 7 čini i iznos prihoda na temelju stanova. </w:t>
      </w:r>
    </w:p>
    <w:p w:rsidR="00445DE6" w:rsidRDefault="00000000">
      <w:r>
        <w:t>Obrazloženje 1. korekcije rezultata zbog kapitalnih prijenosa: Tijekom 2025. godine evidentirani su kapitalni prijenosi sredstava u iznosu od ukupno 1.401.636,78 eura: </w:t>
      </w:r>
    </w:p>
    <w:p w:rsidR="00445DE6" w:rsidRDefault="00000000">
      <w:pPr>
        <w:pStyle w:val="Odlomakpopisa"/>
        <w:numPr>
          <w:ilvl w:val="0"/>
          <w:numId w:val="1"/>
        </w:numPr>
      </w:pPr>
      <w:r>
        <w:t xml:space="preserve">6362 kapitalne pomoći iz nenadležnog </w:t>
      </w:r>
      <w:proofErr w:type="spellStart"/>
      <w:r>
        <w:t>proačuna</w:t>
      </w:r>
      <w:proofErr w:type="spellEnd"/>
      <w:r>
        <w:t xml:space="preserve"> - 35.458,71 eura</w:t>
      </w:r>
    </w:p>
    <w:p w:rsidR="00445DE6" w:rsidRDefault="00000000">
      <w:pPr>
        <w:pStyle w:val="Odlomakpopisa"/>
        <w:numPr>
          <w:ilvl w:val="0"/>
          <w:numId w:val="1"/>
        </w:numPr>
      </w:pPr>
      <w:r>
        <w:t>6632 kapitalne donacije - 49.610,74 eura</w:t>
      </w:r>
    </w:p>
    <w:p w:rsidR="00445DE6" w:rsidRDefault="00000000">
      <w:pPr>
        <w:pStyle w:val="Odlomakpopisa"/>
        <w:numPr>
          <w:ilvl w:val="0"/>
          <w:numId w:val="1"/>
        </w:numPr>
      </w:pPr>
      <w:r>
        <w:t>6382 kapitalne pomoći na temelju prijenosa EU sredstava - 51.219,75 eura te</w:t>
      </w:r>
    </w:p>
    <w:p w:rsidR="00445DE6" w:rsidRDefault="00000000">
      <w:pPr>
        <w:pStyle w:val="Odlomakpopisa"/>
        <w:numPr>
          <w:ilvl w:val="0"/>
          <w:numId w:val="1"/>
        </w:numPr>
      </w:pPr>
      <w:r>
        <w:lastRenderedPageBreak/>
        <w:t>6712 prihodi iz nadležnog proračuna za financiranje rashoda za nabavu nefinancijske imovine u iznosu od  1.265.347,58 eura.</w:t>
      </w:r>
    </w:p>
    <w:p w:rsidR="00445DE6" w:rsidRDefault="00000000">
      <w:r>
        <w:t xml:space="preserve">Provedena je korekcija rezultata na način da se za iznos od 1.401.636,78 eura zadužuje račun viška prihoda poslovanja, a odobrava račun manjka od </w:t>
      </w:r>
      <w:proofErr w:type="spellStart"/>
      <w:r>
        <w:t>nefincijske</w:t>
      </w:r>
      <w:proofErr w:type="spellEnd"/>
      <w:r>
        <w:t xml:space="preserve"> imovine (92211/92222).</w:t>
      </w:r>
    </w:p>
    <w:p w:rsidR="00445DE6" w:rsidRDefault="00000000">
      <w:r>
        <w:t xml:space="preserve">Obrazloženje 2. korekcije rezultata zbog prihoda od prodaje opreme za ostale namjene. Tijekom 2025. godine </w:t>
      </w:r>
      <w:proofErr w:type="spellStart"/>
      <w:r>
        <w:t>eivdentiran</w:t>
      </w:r>
      <w:proofErr w:type="spellEnd"/>
      <w:r>
        <w:t xml:space="preserve"> je prihod od prodaje opreme za ostale namjene u iznosu od 480,00 eura. Navedeni prihod utrošen je za financiranje rashoda za održavanje nefinancijske imovine na odjeljku 3232.</w:t>
      </w:r>
    </w:p>
    <w:p w:rsidR="00445DE6" w:rsidRDefault="00000000">
      <w:r>
        <w:t>Provedena je korekcija rezultata na način da se za iznos od 480,00 eura zadužuje manjak od nefinancijske imovine, a odobrava račun viška poslovanja (92222/92211).</w:t>
      </w:r>
    </w:p>
    <w:p w:rsidR="00445DE6" w:rsidRDefault="00445DE6"/>
    <w:p w:rsidR="00445DE6" w:rsidRDefault="00000000">
      <w:pPr>
        <w:keepNext/>
        <w:spacing w:line="240" w:lineRule="auto"/>
        <w:jc w:val="center"/>
      </w:pPr>
      <w:r>
        <w:rPr>
          <w:b/>
          <w:sz w:val="28"/>
        </w:rPr>
        <w:t>Promjene u vrijednosti i obujmu imovine i obveza</w:t>
      </w:r>
    </w:p>
    <w:p w:rsidR="00445DE6" w:rsidRDefault="00000000">
      <w:pPr>
        <w:keepNext/>
        <w:spacing w:line="240" w:lineRule="auto"/>
        <w:jc w:val="center"/>
      </w:pPr>
      <w:r>
        <w:rPr>
          <w:sz w:val="28"/>
        </w:rPr>
        <w:t>Bilješka 79.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rsidR="00445DE6" w:rsidRDefault="00000000">
            <w:pPr>
              <w:keepNext/>
              <w:keepLines/>
              <w:spacing w:after="0" w:line="240" w:lineRule="auto"/>
            </w:pPr>
            <w:r>
              <w:rPr>
                <w:sz w:val="18"/>
              </w:rPr>
              <w:t>P002</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32.465,48</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Iznos od 32.465,48 eura odnosi se na ispravak vrijednosti </w:t>
      </w:r>
      <w:proofErr w:type="spellStart"/>
      <w:r>
        <w:t>nematerijane</w:t>
      </w:r>
      <w:proofErr w:type="spellEnd"/>
      <w:r>
        <w:t xml:space="preserve"> imovine. </w:t>
      </w:r>
    </w:p>
    <w:p w:rsidR="00445DE6" w:rsidRDefault="00445DE6"/>
    <w:p w:rsidR="00445DE6" w:rsidRDefault="00000000">
      <w:pPr>
        <w:keepNext/>
        <w:spacing w:line="240" w:lineRule="auto"/>
        <w:jc w:val="center"/>
      </w:pPr>
      <w:r>
        <w:rPr>
          <w:sz w:val="28"/>
        </w:rPr>
        <w:t>Bilješka 80.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Proizvedena dugotrajna imovina</w:t>
            </w:r>
          </w:p>
        </w:tc>
        <w:tc>
          <w:tcPr>
            <w:tcW w:w="700" w:type="dxa"/>
            <w:tcMar>
              <w:top w:w="0" w:type="dxa"/>
              <w:bottom w:w="0" w:type="dxa"/>
            </w:tcMar>
            <w:vAlign w:val="center"/>
          </w:tcPr>
          <w:p w:rsidR="00445DE6" w:rsidRDefault="00000000">
            <w:pPr>
              <w:keepNext/>
              <w:keepLines/>
              <w:spacing w:after="0" w:line="240" w:lineRule="auto"/>
            </w:pPr>
            <w:r>
              <w:rPr>
                <w:sz w:val="18"/>
              </w:rPr>
              <w:t>P003</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862.840,46</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Iznos proizvedene dugotrajne imovine u iznosu od 862.840,46 eura čini iznos </w:t>
      </w:r>
      <w:proofErr w:type="spellStart"/>
      <w:r>
        <w:t>ispravnka</w:t>
      </w:r>
      <w:proofErr w:type="spellEnd"/>
      <w:r>
        <w:t xml:space="preserve"> vrijednosti proizvedene dugotrajne imovine u iznosu od 838.273,02 eura, te iznos od 24.567,44 eura za neotpisanu vrijednost isknjižene dugotrajne imovine. </w:t>
      </w:r>
    </w:p>
    <w:p w:rsidR="00445DE6" w:rsidRDefault="00445DE6"/>
    <w:p w:rsidR="00445DE6" w:rsidRDefault="00000000">
      <w:pPr>
        <w:keepNext/>
        <w:spacing w:line="240" w:lineRule="auto"/>
        <w:jc w:val="center"/>
      </w:pPr>
      <w:r>
        <w:rPr>
          <w:sz w:val="28"/>
        </w:rPr>
        <w:t>Bilješka 81.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Obveze za rashode poslovanja</w:t>
            </w:r>
          </w:p>
        </w:tc>
        <w:tc>
          <w:tcPr>
            <w:tcW w:w="700" w:type="dxa"/>
            <w:tcMar>
              <w:top w:w="0" w:type="dxa"/>
              <w:bottom w:w="0" w:type="dxa"/>
            </w:tcMar>
            <w:vAlign w:val="center"/>
          </w:tcPr>
          <w:p w:rsidR="00445DE6" w:rsidRDefault="00000000">
            <w:pPr>
              <w:keepNext/>
              <w:keepLines/>
              <w:spacing w:after="0" w:line="240" w:lineRule="auto"/>
            </w:pPr>
            <w:r>
              <w:rPr>
                <w:sz w:val="18"/>
              </w:rPr>
              <w:t>P031</w:t>
            </w:r>
          </w:p>
        </w:tc>
        <w:tc>
          <w:tcPr>
            <w:tcW w:w="1860" w:type="dxa"/>
            <w:tcMar>
              <w:top w:w="0" w:type="dxa"/>
              <w:bottom w:w="0" w:type="dxa"/>
            </w:tcMar>
            <w:vAlign w:val="center"/>
          </w:tcPr>
          <w:p w:rsidR="00445DE6" w:rsidRDefault="00000000">
            <w:pPr>
              <w:keepNext/>
              <w:keepLines/>
              <w:spacing w:after="0" w:line="240" w:lineRule="auto"/>
              <w:jc w:val="right"/>
            </w:pPr>
            <w:r>
              <w:rPr>
                <w:sz w:val="18"/>
              </w:rPr>
              <w:t>0,00</w:t>
            </w:r>
          </w:p>
        </w:tc>
        <w:tc>
          <w:tcPr>
            <w:tcW w:w="1860" w:type="dxa"/>
            <w:tcMar>
              <w:top w:w="0" w:type="dxa"/>
              <w:bottom w:w="0" w:type="dxa"/>
            </w:tcMar>
            <w:vAlign w:val="center"/>
          </w:tcPr>
          <w:p w:rsidR="00445DE6" w:rsidRDefault="00000000">
            <w:pPr>
              <w:keepNext/>
              <w:keepLines/>
              <w:spacing w:after="0" w:line="240" w:lineRule="auto"/>
              <w:jc w:val="right"/>
            </w:pPr>
            <w:r>
              <w:rPr>
                <w:sz w:val="18"/>
              </w:rPr>
              <w:t>1.005,58</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Iznos od 1.005,58 eura za obveze za rashode poslovanje odnosi se na </w:t>
      </w:r>
      <w:proofErr w:type="spellStart"/>
      <w:r>
        <w:t>isknjiženje</w:t>
      </w:r>
      <w:proofErr w:type="spellEnd"/>
      <w:r>
        <w:t xml:space="preserve"> obveza temeljem usklađenja s dobavljačima.</w:t>
      </w:r>
    </w:p>
    <w:p w:rsidR="00445DE6" w:rsidRDefault="00445DE6"/>
    <w:p w:rsidR="00445DE6" w:rsidRDefault="00000000">
      <w:pPr>
        <w:keepNext/>
        <w:spacing w:line="240" w:lineRule="auto"/>
        <w:jc w:val="center"/>
      </w:pPr>
      <w:r>
        <w:rPr>
          <w:b/>
          <w:sz w:val="28"/>
        </w:rPr>
        <w:t>Izvještaj o obvezama</w:t>
      </w:r>
    </w:p>
    <w:p w:rsidR="00445DE6" w:rsidRDefault="00000000">
      <w:pPr>
        <w:keepNext/>
        <w:spacing w:line="240" w:lineRule="auto"/>
        <w:jc w:val="center"/>
      </w:pPr>
      <w:r>
        <w:rPr>
          <w:sz w:val="28"/>
        </w:rPr>
        <w:t>Bilješka 82.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rsidR="00445DE6" w:rsidRDefault="00000000">
            <w:pPr>
              <w:keepNext/>
              <w:keepLines/>
              <w:spacing w:after="0" w:line="240" w:lineRule="auto"/>
            </w:pPr>
            <w:r>
              <w:rPr>
                <w:sz w:val="18"/>
              </w:rPr>
              <w:t>V003</w:t>
            </w:r>
          </w:p>
        </w:tc>
        <w:tc>
          <w:tcPr>
            <w:tcW w:w="1860" w:type="dxa"/>
            <w:tcMar>
              <w:top w:w="0" w:type="dxa"/>
              <w:bottom w:w="0" w:type="dxa"/>
            </w:tcMar>
            <w:vAlign w:val="center"/>
          </w:tcPr>
          <w:p w:rsidR="00445DE6" w:rsidRDefault="00000000">
            <w:pPr>
              <w:keepNext/>
              <w:keepLines/>
              <w:spacing w:after="0" w:line="240" w:lineRule="auto"/>
              <w:jc w:val="right"/>
            </w:pPr>
            <w:r>
              <w:rPr>
                <w:sz w:val="18"/>
              </w:rPr>
              <w:t>219.477,71</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Međusobne obveze subjekata općeg proračuna na 31.12.2025. godine iznose 219.477,71 euro. Navedene obveze odnose se na Zavod za HMP PGŽ, Nastavni zavod za javno zdravstvo PGŽ, Medicinski fakultet Rijeka, Klinički bolnički centra Rijeka, Lječilište Veli Lošinj te Klinički bolnički centra Zagreb. </w:t>
      </w:r>
    </w:p>
    <w:p w:rsidR="00445DE6" w:rsidRDefault="00445DE6"/>
    <w:p w:rsidR="00445DE6" w:rsidRDefault="00000000">
      <w:pPr>
        <w:keepNext/>
        <w:spacing w:line="240" w:lineRule="auto"/>
        <w:jc w:val="center"/>
      </w:pPr>
      <w:r>
        <w:rPr>
          <w:sz w:val="28"/>
        </w:rPr>
        <w:t>Bilješka 83.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445DE6" w:rsidRDefault="00000000">
            <w:pPr>
              <w:keepNext/>
              <w:keepLines/>
              <w:spacing w:after="0" w:line="240" w:lineRule="auto"/>
            </w:pPr>
            <w:r>
              <w:rPr>
                <w:sz w:val="18"/>
              </w:rPr>
              <w:t>V007</w:t>
            </w:r>
          </w:p>
        </w:tc>
        <w:tc>
          <w:tcPr>
            <w:tcW w:w="1860" w:type="dxa"/>
            <w:tcMar>
              <w:top w:w="0" w:type="dxa"/>
              <w:bottom w:w="0" w:type="dxa"/>
            </w:tcMar>
            <w:vAlign w:val="center"/>
          </w:tcPr>
          <w:p w:rsidR="00445DE6" w:rsidRDefault="00000000">
            <w:pPr>
              <w:keepNext/>
              <w:keepLines/>
              <w:spacing w:after="0" w:line="240" w:lineRule="auto"/>
              <w:jc w:val="right"/>
            </w:pPr>
            <w:r>
              <w:rPr>
                <w:sz w:val="18"/>
              </w:rPr>
              <w:t>699.011,32</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Iznos od 699.011,32 eura čine ukupno dospjele obveze na kraju izvještajnog razdoblja. U strukturi dospjele obveze redom čine obveze za lijekove u iznosu od 63.884,42 eura, obveze za energiju u iznosu 16.426,06 eura, dospjele obveze za proizvodne i neproizvodne usluge u iznosu 357.523,63 eura, dospjele obveze za opremu (osnovna sredstava) iznose 197.646,71 eura, obveze za usluge drugih zdravstvenih ustanova iznose 47.160,40 eura te ostale nespomenute obveze iznose 16.370,10 eura.  Od iznosa ukupno dospjelih obveza na kraju izvještajnog razdoblja obveze do 60 dana iznose 686.139,57 eura, do iznos od 12.871,75 eura se odnosi na dospjele obveze od 61 dan do 180 dana. Dospjele obveze od 61 do 180 dana odnose se za lijekove i za proizvodne i neproizvodne usluge. Za lijekove navedene obveze iznos 4.371,75 eura, dok iznos od 8.500,00 eura se odnosi na proizvodne i neproizvodne usluge. Kao zaključak bitno je napomenuti za stanje dospjelih obveza na kraju izvještajnog razdoblju je plaćen u mjesecu siječnju 2026. godine. </w:t>
      </w:r>
    </w:p>
    <w:p w:rsidR="00445DE6" w:rsidRDefault="00445DE6"/>
    <w:p w:rsidR="00445DE6" w:rsidRDefault="00000000">
      <w:pPr>
        <w:keepNext/>
        <w:spacing w:line="240" w:lineRule="auto"/>
        <w:jc w:val="center"/>
      </w:pPr>
      <w:r>
        <w:rPr>
          <w:sz w:val="28"/>
        </w:rPr>
        <w:t>Bilješka 84.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a) Prekoračenje 1 do 60 dana</w:t>
            </w:r>
          </w:p>
        </w:tc>
        <w:tc>
          <w:tcPr>
            <w:tcW w:w="700" w:type="dxa"/>
            <w:tcMar>
              <w:top w:w="0" w:type="dxa"/>
              <w:bottom w:w="0" w:type="dxa"/>
            </w:tcMar>
            <w:vAlign w:val="center"/>
          </w:tcPr>
          <w:p w:rsidR="00445DE6" w:rsidRDefault="00000000">
            <w:pPr>
              <w:keepNext/>
              <w:keepLines/>
              <w:spacing w:after="0" w:line="240" w:lineRule="auto"/>
            </w:pPr>
            <w:r>
              <w:rPr>
                <w:sz w:val="18"/>
              </w:rPr>
              <w:t>M001</w:t>
            </w:r>
          </w:p>
        </w:tc>
        <w:tc>
          <w:tcPr>
            <w:tcW w:w="1860" w:type="dxa"/>
            <w:tcMar>
              <w:top w:w="0" w:type="dxa"/>
              <w:bottom w:w="0" w:type="dxa"/>
            </w:tcMar>
            <w:vAlign w:val="center"/>
          </w:tcPr>
          <w:p w:rsidR="00445DE6" w:rsidRDefault="00000000">
            <w:pPr>
              <w:keepNext/>
              <w:keepLines/>
              <w:spacing w:after="0" w:line="240" w:lineRule="auto"/>
              <w:jc w:val="right"/>
            </w:pPr>
            <w:r>
              <w:rPr>
                <w:sz w:val="18"/>
              </w:rPr>
              <w:t>10.726,61</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Navedeni iznos čine dospjele obveze subjekata općeg proračuna u iznosu od 10.726,61 euro. Dospjele obveze podmiriti će se prvenstveno kompenzacijama, riječ je o obvezama prema Kliničkom bolničkom centru Rijeka u iznosu od 6.013,29 eura, te Nastavnom zavodu za javno </w:t>
      </w:r>
      <w:r>
        <w:lastRenderedPageBreak/>
        <w:t>zdravstvo Primorsko - goranske županije u iznosu od 4.713,32 eura. Iznos obveza prema Kliničkom bolničkom centru Rijeka odnose se na račune vezane uz specijalistička usavršavanja, točnije naknade za mentorstvo, troškove specijalističkog usavršavanje te citološke analize. Obveze prema Nastavnom zavodu za javno zdravstvo Primorsko - goranske županije odnose na obveze temeljem zahtjeva.</w:t>
      </w:r>
    </w:p>
    <w:p w:rsidR="00445DE6" w:rsidRDefault="00445DE6"/>
    <w:p w:rsidR="00445DE6" w:rsidRDefault="00000000">
      <w:pPr>
        <w:keepNext/>
        <w:spacing w:line="240" w:lineRule="auto"/>
        <w:jc w:val="center"/>
      </w:pPr>
      <w:r>
        <w:rPr>
          <w:sz w:val="28"/>
        </w:rPr>
        <w:t>Bilješka 85.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445DE6">
            <w:pPr>
              <w:keepNext/>
              <w:keepLines/>
              <w:spacing w:after="0" w:line="240" w:lineRule="auto"/>
            </w:pPr>
          </w:p>
        </w:tc>
        <w:tc>
          <w:tcPr>
            <w:tcW w:w="3180" w:type="dxa"/>
            <w:tcMar>
              <w:top w:w="0" w:type="dxa"/>
              <w:bottom w:w="0" w:type="dxa"/>
            </w:tcMar>
            <w:vAlign w:val="center"/>
          </w:tcPr>
          <w:p w:rsidR="00445DE6" w:rsidRDefault="00000000">
            <w:pPr>
              <w:keepNext/>
              <w:keepLines/>
              <w:spacing w:after="0" w:line="240" w:lineRule="auto"/>
            </w:pPr>
            <w:r>
              <w:rPr>
                <w:sz w:val="18"/>
              </w:rPr>
              <w:t>b) Prekoračenje 61 do 180 dana</w:t>
            </w:r>
          </w:p>
        </w:tc>
        <w:tc>
          <w:tcPr>
            <w:tcW w:w="700" w:type="dxa"/>
            <w:tcMar>
              <w:top w:w="0" w:type="dxa"/>
              <w:bottom w:w="0" w:type="dxa"/>
            </w:tcMar>
            <w:vAlign w:val="center"/>
          </w:tcPr>
          <w:p w:rsidR="00445DE6" w:rsidRDefault="00000000">
            <w:pPr>
              <w:keepNext/>
              <w:keepLines/>
              <w:spacing w:after="0" w:line="240" w:lineRule="auto"/>
            </w:pPr>
            <w:r>
              <w:rPr>
                <w:sz w:val="18"/>
              </w:rPr>
              <w:t>D232B</w:t>
            </w:r>
          </w:p>
        </w:tc>
        <w:tc>
          <w:tcPr>
            <w:tcW w:w="1860" w:type="dxa"/>
            <w:tcMar>
              <w:top w:w="0" w:type="dxa"/>
              <w:bottom w:w="0" w:type="dxa"/>
            </w:tcMar>
            <w:vAlign w:val="center"/>
          </w:tcPr>
          <w:p w:rsidR="00445DE6" w:rsidRDefault="00000000">
            <w:pPr>
              <w:keepNext/>
              <w:keepLines/>
              <w:spacing w:after="0" w:line="240" w:lineRule="auto"/>
              <w:jc w:val="right"/>
            </w:pPr>
            <w:r>
              <w:rPr>
                <w:sz w:val="18"/>
              </w:rPr>
              <w:t>12.871,75</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Prekoračenje dospjelih obveza u </w:t>
      </w:r>
      <w:proofErr w:type="spellStart"/>
      <w:r>
        <w:t>radzbolju</w:t>
      </w:r>
      <w:proofErr w:type="spellEnd"/>
      <w:r>
        <w:t xml:space="preserve"> od 61 do 180 dana iznosi 12.871,75 eura. Navedeni iznos čine dospjele obveze od 61 do 91 dan u iznosu od 771,75 eura, dospjele obveze od 91 do 120 dana u iznosu od 1.800,00 eura, dospjele obveze od 121 do 150 dana iznose 1.800,00 eura te iznos dospjelih obveze od 151 do 180 dana u iznosu od 8.500,00 eura. </w:t>
      </w:r>
    </w:p>
    <w:p w:rsidR="00445DE6" w:rsidRDefault="00445DE6"/>
    <w:p w:rsidR="00445DE6" w:rsidRDefault="00000000">
      <w:pPr>
        <w:keepNext/>
        <w:spacing w:line="240" w:lineRule="auto"/>
        <w:jc w:val="center"/>
      </w:pPr>
      <w:r>
        <w:rPr>
          <w:sz w:val="28"/>
        </w:rPr>
        <w:t>Bilješka 86.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dio 25,26</w:t>
            </w:r>
          </w:p>
        </w:tc>
        <w:tc>
          <w:tcPr>
            <w:tcW w:w="3180" w:type="dxa"/>
            <w:tcMar>
              <w:top w:w="0" w:type="dxa"/>
              <w:bottom w:w="0" w:type="dxa"/>
            </w:tcMar>
            <w:vAlign w:val="center"/>
          </w:tcPr>
          <w:p w:rsidR="00445DE6" w:rsidRDefault="00000000">
            <w:pPr>
              <w:keepNext/>
              <w:keepLines/>
              <w:spacing w:after="0" w:line="240" w:lineRule="auto"/>
            </w:pPr>
            <w:r>
              <w:rPr>
                <w:sz w:val="18"/>
              </w:rPr>
              <w:t>Obveze za financijsku imovinu</w:t>
            </w:r>
          </w:p>
        </w:tc>
        <w:tc>
          <w:tcPr>
            <w:tcW w:w="700" w:type="dxa"/>
            <w:tcMar>
              <w:top w:w="0" w:type="dxa"/>
              <w:bottom w:w="0" w:type="dxa"/>
            </w:tcMar>
            <w:vAlign w:val="center"/>
          </w:tcPr>
          <w:p w:rsidR="00445DE6" w:rsidRDefault="00000000">
            <w:pPr>
              <w:keepNext/>
              <w:keepLines/>
              <w:spacing w:after="0" w:line="240" w:lineRule="auto"/>
            </w:pPr>
            <w:r>
              <w:rPr>
                <w:sz w:val="18"/>
              </w:rPr>
              <w:t>ND dio 25,26</w:t>
            </w:r>
          </w:p>
        </w:tc>
        <w:tc>
          <w:tcPr>
            <w:tcW w:w="1860" w:type="dxa"/>
            <w:tcMar>
              <w:top w:w="0" w:type="dxa"/>
              <w:bottom w:w="0" w:type="dxa"/>
            </w:tcMar>
            <w:vAlign w:val="center"/>
          </w:tcPr>
          <w:p w:rsidR="00445DE6" w:rsidRDefault="00000000">
            <w:pPr>
              <w:keepNext/>
              <w:keepLines/>
              <w:spacing w:after="0" w:line="240" w:lineRule="auto"/>
              <w:jc w:val="right"/>
            </w:pPr>
            <w:r>
              <w:rPr>
                <w:sz w:val="18"/>
              </w:rPr>
              <w:t>141.349,74</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Obveze za financijsku imovine odnosi se na obveze za kredite od tuzemnih kreditnih institucija izvan javnog </w:t>
      </w:r>
      <w:proofErr w:type="spellStart"/>
      <w:r>
        <w:t>sekrora</w:t>
      </w:r>
      <w:proofErr w:type="spellEnd"/>
      <w:r>
        <w:t xml:space="preserve"> - dugoročne u ukupnom iznosu od 141.349,74 eura. Navedeno se odnosi na dva anuiteta glavnice u iznosu od 70.674,90 eura. Otplata po kreditnom zaduženju traje do 30. lipnja 2026. godine, kada u obvezi imamo podmirenje zadnje rate po glavnici kredita za izgradnju objekta u Novom Vinodolskom.</w:t>
      </w:r>
    </w:p>
    <w:p w:rsidR="00445DE6" w:rsidRDefault="00445DE6"/>
    <w:p w:rsidR="00445DE6" w:rsidRDefault="00000000">
      <w:pPr>
        <w:keepNext/>
        <w:spacing w:line="240" w:lineRule="auto"/>
        <w:jc w:val="center"/>
      </w:pPr>
      <w:r>
        <w:rPr>
          <w:sz w:val="28"/>
        </w:rPr>
        <w:t>Bilješka 87.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45DE6">
        <w:tblPrEx>
          <w:tblCellMar>
            <w:top w:w="0" w:type="dxa"/>
            <w:bottom w:w="0" w:type="dxa"/>
          </w:tblCellMar>
        </w:tblPrEx>
        <w:trPr>
          <w:cantSplit/>
        </w:trPr>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445DE6" w:rsidRDefault="00000000">
            <w:pPr>
              <w:keepNext/>
              <w:keepLines/>
              <w:spacing w:after="0" w:line="240" w:lineRule="auto"/>
              <w:jc w:val="center"/>
            </w:pPr>
            <w:r>
              <w:rPr>
                <w:b/>
                <w:sz w:val="18"/>
              </w:rPr>
              <w:t>Indeks (%)</w:t>
            </w:r>
          </w:p>
        </w:tc>
      </w:tr>
      <w:tr w:rsidR="00445DE6">
        <w:tblPrEx>
          <w:tblCellMar>
            <w:top w:w="0" w:type="dxa"/>
            <w:bottom w:w="0" w:type="dxa"/>
          </w:tblCellMar>
        </w:tblPrEx>
        <w:trPr>
          <w:cantSplit/>
          <w:trHeight w:val="560"/>
        </w:trPr>
        <w:tc>
          <w:tcPr>
            <w:tcW w:w="700" w:type="dxa"/>
            <w:tcMar>
              <w:top w:w="0" w:type="dxa"/>
              <w:bottom w:w="0" w:type="dxa"/>
            </w:tcMar>
            <w:vAlign w:val="center"/>
          </w:tcPr>
          <w:p w:rsidR="00445DE6" w:rsidRDefault="00000000">
            <w:pPr>
              <w:keepNext/>
              <w:keepLines/>
              <w:spacing w:after="0" w:line="240" w:lineRule="auto"/>
            </w:pPr>
            <w:r>
              <w:rPr>
                <w:sz w:val="18"/>
              </w:rPr>
              <w:t>27</w:t>
            </w:r>
          </w:p>
        </w:tc>
        <w:tc>
          <w:tcPr>
            <w:tcW w:w="3180" w:type="dxa"/>
            <w:tcMar>
              <w:top w:w="0" w:type="dxa"/>
              <w:bottom w:w="0" w:type="dxa"/>
            </w:tcMar>
            <w:vAlign w:val="center"/>
          </w:tcPr>
          <w:p w:rsidR="00445DE6" w:rsidRDefault="00000000">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445DE6" w:rsidRDefault="00000000">
            <w:pPr>
              <w:keepNext/>
              <w:keepLines/>
              <w:spacing w:after="0" w:line="240" w:lineRule="auto"/>
            </w:pPr>
            <w:r>
              <w:rPr>
                <w:sz w:val="18"/>
              </w:rPr>
              <w:t>ND27</w:t>
            </w:r>
          </w:p>
        </w:tc>
        <w:tc>
          <w:tcPr>
            <w:tcW w:w="1860" w:type="dxa"/>
            <w:tcMar>
              <w:top w:w="0" w:type="dxa"/>
              <w:bottom w:w="0" w:type="dxa"/>
            </w:tcMar>
            <w:vAlign w:val="center"/>
          </w:tcPr>
          <w:p w:rsidR="00445DE6" w:rsidRDefault="00000000">
            <w:pPr>
              <w:keepNext/>
              <w:keepLines/>
              <w:spacing w:after="0" w:line="240" w:lineRule="auto"/>
              <w:jc w:val="right"/>
            </w:pPr>
            <w:r>
              <w:rPr>
                <w:sz w:val="18"/>
              </w:rPr>
              <w:t>516.706,84</w:t>
            </w:r>
          </w:p>
        </w:tc>
        <w:tc>
          <w:tcPr>
            <w:tcW w:w="700" w:type="dxa"/>
            <w:tcMar>
              <w:top w:w="0" w:type="dxa"/>
              <w:bottom w:w="0" w:type="dxa"/>
            </w:tcMar>
            <w:vAlign w:val="center"/>
          </w:tcPr>
          <w:p w:rsidR="00445DE6" w:rsidRDefault="00000000">
            <w:pPr>
              <w:keepNext/>
              <w:keepLines/>
              <w:spacing w:after="0" w:line="240" w:lineRule="auto"/>
              <w:jc w:val="right"/>
            </w:pPr>
            <w:r>
              <w:rPr>
                <w:sz w:val="18"/>
              </w:rPr>
              <w:t>-</w:t>
            </w:r>
          </w:p>
        </w:tc>
      </w:tr>
    </w:tbl>
    <w:p w:rsidR="00445DE6" w:rsidRDefault="00445DE6">
      <w:pPr>
        <w:spacing w:after="0"/>
      </w:pPr>
    </w:p>
    <w:p w:rsidR="00445DE6" w:rsidRDefault="00000000">
      <w:r>
        <w:t xml:space="preserve">Obveze za predujmove, depozite, </w:t>
      </w:r>
      <w:proofErr w:type="spellStart"/>
      <w:r>
        <w:t>jamčevne</w:t>
      </w:r>
      <w:proofErr w:type="spellEnd"/>
      <w:r>
        <w:t xml:space="preserve"> </w:t>
      </w:r>
      <w:proofErr w:type="spellStart"/>
      <w:r>
        <w:t>pologe</w:t>
      </w:r>
      <w:proofErr w:type="spellEnd"/>
      <w:r>
        <w:t xml:space="preserve"> i tuđe prihode iznose 516.706,84 eura. Od navedenog iznosa, obveze za jamčevine iznose 97.205,62 eura i odnose se na postupke javne nabave za ozbiljnost ponude. Obveze za EU predujmove dane iz državnog proračuna iznose 419.501,22 eura i navedeno se odnosi na energetsku obnovu Ravna Gora, te energetska obnova Crikvenica i Delnice. </w:t>
      </w:r>
    </w:p>
    <w:p w:rsidR="00445DE6" w:rsidRDefault="00445DE6"/>
    <w:p w:rsidR="00445DE6" w:rsidRDefault="00000000">
      <w:pPr>
        <w:keepNext/>
        <w:spacing w:line="240" w:lineRule="auto"/>
        <w:jc w:val="center"/>
      </w:pPr>
      <w:r>
        <w:rPr>
          <w:sz w:val="28"/>
        </w:rPr>
        <w:t>Bilješka 88.</w:t>
      </w:r>
    </w:p>
    <w:p w:rsidR="00445DE6" w:rsidRDefault="00000000">
      <w:pPr>
        <w:spacing w:line="240" w:lineRule="auto"/>
        <w:jc w:val="both"/>
      </w:pPr>
      <w:r>
        <w:rPr>
          <w:b/>
        </w:rPr>
        <w:t>EU izvještaj</w:t>
      </w:r>
    </w:p>
    <w:p w:rsidR="00445DE6" w:rsidRDefault="00000000">
      <w:r>
        <w:t>Prihodi poslovanja na temelju EU izvještaja po izvorima financiranja - 581 mehanizam za oporavak i otpornost - bespovratna sredstava iznose 795.774,58 eura. Pozicije koje čine navedene prihode odnose se na tekuće pomoći temeljem prijenosa EU sredstava u iznosu od 744.554,83 eura te kapitalne pomoći iz državnog proračuna temeljem prijenosa EU sredstava u iznosu od 51.219,75 eura. Prihod na temelju tekuće pomoći odnosi se na prihod temeljem prijenosa EU sredstava, ostvaren je po projektima Centralno financiranje specijalizacija NPOO.C5.1.R3-I1.01.0059 i Centralno financiranje specijalizacije 2 – NPOO.C5.1.R3-I1.01.0136. Kapitalne pomoći temeljem prijenosa EU sredstava iskazani su samo kao prihodi od refundacije iz pomoći EU. Kod EU projekata nakon odobravanja isplaćenih troškova projekta sredstava se refundiraju u visini priznatih troškova. Navedeni prihod odnosi se na Zahtjev za nadoknadom sredstava broj 3 za energetsku obnovu Doma zdravlja Ravna Gora. </w:t>
      </w:r>
    </w:p>
    <w:p w:rsidR="00445DE6" w:rsidRDefault="00000000">
      <w:r>
        <w:t>Rashodi poslovanja na temelju EU izvještaja po izvorima financiranja - 581 mehanizam za oporavak i otpornost - bespovratna sredstava iznose 988.388,67 eura. </w:t>
      </w:r>
    </w:p>
    <w:p w:rsidR="00445DE6" w:rsidRDefault="00000000">
      <w:r>
        <w:t xml:space="preserve">Potraživanja na temelju pomoći temeljem prijenosa EU sredstava </w:t>
      </w:r>
      <w:proofErr w:type="spellStart"/>
      <w:r>
        <w:t>iznsoi</w:t>
      </w:r>
      <w:proofErr w:type="spellEnd"/>
      <w:r>
        <w:t xml:space="preserve"> 273.031,62 eura, dok obveze za EU predujmove iznose 419.501,22 eura. </w:t>
      </w:r>
    </w:p>
    <w:p w:rsidR="00445DE6" w:rsidRDefault="00000000">
      <w:r>
        <w:t xml:space="preserve">Potraživanja po ugovorima o dodijeljenim </w:t>
      </w:r>
      <w:proofErr w:type="spellStart"/>
      <w:r>
        <w:t>bepovratnim</w:t>
      </w:r>
      <w:proofErr w:type="spellEnd"/>
      <w:r>
        <w:t xml:space="preserve"> sredstvima iz EU fondova iznosi 3.016.337,61 euro.</w:t>
      </w:r>
    </w:p>
    <w:p w:rsidR="00445DE6" w:rsidRDefault="00445DE6"/>
    <w:sectPr w:rsidR="00445D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4E7"/>
    <w:multiLevelType w:val="hybridMultilevel"/>
    <w:tmpl w:val="5FD27D36"/>
    <w:name w:val="decimal"/>
    <w:lvl w:ilvl="0" w:tplc="20723462">
      <w:start w:val="1"/>
      <w:numFmt w:val="decimal"/>
      <w:lvlText w:val="%1."/>
      <w:lvlJc w:val="left"/>
      <w:pPr>
        <w:ind w:left="720" w:hanging="360"/>
      </w:pPr>
    </w:lvl>
    <w:lvl w:ilvl="1" w:tplc="2612D75E">
      <w:start w:val="1"/>
      <w:numFmt w:val="decimal"/>
      <w:lvlText w:val="%2."/>
      <w:lvlJc w:val="left"/>
      <w:pPr>
        <w:ind w:left="1440" w:hanging="360"/>
      </w:pPr>
    </w:lvl>
    <w:lvl w:ilvl="2" w:tplc="CBAAC7D0">
      <w:start w:val="1"/>
      <w:numFmt w:val="decimal"/>
      <w:lvlText w:val="%3."/>
      <w:lvlJc w:val="left"/>
      <w:pPr>
        <w:ind w:left="2160" w:hanging="360"/>
      </w:pPr>
    </w:lvl>
    <w:lvl w:ilvl="3" w:tplc="FAE0F348">
      <w:start w:val="1"/>
      <w:numFmt w:val="decimal"/>
      <w:lvlText w:val="%4."/>
      <w:lvlJc w:val="left"/>
      <w:pPr>
        <w:ind w:left="2880" w:hanging="360"/>
      </w:pPr>
    </w:lvl>
    <w:lvl w:ilvl="4" w:tplc="CFB03A6A">
      <w:start w:val="1"/>
      <w:numFmt w:val="decimal"/>
      <w:lvlText w:val="%5."/>
      <w:lvlJc w:val="left"/>
      <w:pPr>
        <w:ind w:left="3600" w:hanging="360"/>
      </w:pPr>
    </w:lvl>
    <w:lvl w:ilvl="5" w:tplc="64A463BE">
      <w:start w:val="1"/>
      <w:numFmt w:val="decimal"/>
      <w:lvlText w:val="%6."/>
      <w:lvlJc w:val="left"/>
      <w:pPr>
        <w:ind w:left="4320" w:hanging="360"/>
      </w:pPr>
    </w:lvl>
    <w:lvl w:ilvl="6" w:tplc="039A9D30">
      <w:start w:val="1"/>
      <w:numFmt w:val="decimal"/>
      <w:lvlText w:val="%7."/>
      <w:lvlJc w:val="left"/>
      <w:pPr>
        <w:ind w:left="5040" w:hanging="360"/>
      </w:pPr>
    </w:lvl>
    <w:lvl w:ilvl="7" w:tplc="D82CAB50">
      <w:start w:val="1"/>
      <w:numFmt w:val="decimal"/>
      <w:lvlText w:val="%8."/>
      <w:lvlJc w:val="left"/>
      <w:pPr>
        <w:ind w:left="5760" w:hanging="360"/>
      </w:pPr>
    </w:lvl>
    <w:lvl w:ilvl="8" w:tplc="C32296AA">
      <w:start w:val="1"/>
      <w:numFmt w:val="decimal"/>
      <w:lvlText w:val="%9."/>
      <w:lvlJc w:val="left"/>
      <w:pPr>
        <w:ind w:left="6480" w:hanging="360"/>
      </w:pPr>
    </w:lvl>
  </w:abstractNum>
  <w:num w:numId="1" w16cid:durableId="14199075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DE6"/>
    <w:rsid w:val="000F60D9"/>
    <w:rsid w:val="00445DE6"/>
    <w:rsid w:val="00FF14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D67FF-AB37-4F2A-B82A-19D8C091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12132</Words>
  <Characters>69159</Characters>
  <Application>Microsoft Office Word</Application>
  <DocSecurity>0</DocSecurity>
  <Lines>576</Lines>
  <Paragraphs>162</Paragraphs>
  <ScaleCrop>false</ScaleCrop>
  <Company>Hewlett-Packard Company</Company>
  <LinksUpToDate>false</LinksUpToDate>
  <CharactersWithSpaces>81129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Pleše</dc:creator>
  <cp:lastModifiedBy>iplese</cp:lastModifiedBy>
  <cp:revision>2</cp:revision>
  <dcterms:created xsi:type="dcterms:W3CDTF">2026-02-03T07:24:00Z</dcterms:created>
  <dcterms:modified xsi:type="dcterms:W3CDTF">2026-02-03T07:24:00Z</dcterms:modified>
</cp:coreProperties>
</file>