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CBD8" w14:textId="515D1F83" w:rsidR="00F45597" w:rsidRPr="00255B55" w:rsidRDefault="00F45597" w:rsidP="00F45597">
      <w:pPr>
        <w:spacing w:after="0" w:line="240" w:lineRule="auto"/>
        <w:ind w:right="2601"/>
        <w:contextualSpacing/>
        <w:rPr>
          <w:b/>
          <w:bCs/>
        </w:rPr>
      </w:pPr>
      <w:r w:rsidRPr="00255B55">
        <w:rPr>
          <w:b/>
          <w:bCs/>
        </w:rPr>
        <w:t>EVIDENCIJSKI BROJ NABAVE: JN-3</w:t>
      </w:r>
      <w:r w:rsidR="00990EA4" w:rsidRPr="00255B55">
        <w:rPr>
          <w:b/>
          <w:bCs/>
        </w:rPr>
        <w:t>7</w:t>
      </w:r>
      <w:r w:rsidRPr="00255B55">
        <w:rPr>
          <w:b/>
          <w:bCs/>
        </w:rPr>
        <w:t>-25/T</w:t>
      </w:r>
    </w:p>
    <w:p w14:paraId="257124BA" w14:textId="77777777" w:rsidR="00050950" w:rsidRPr="00255B55" w:rsidRDefault="00050950">
      <w:pPr>
        <w:rPr>
          <w:b/>
          <w:bCs/>
        </w:rPr>
      </w:pPr>
    </w:p>
    <w:p w14:paraId="64888FEE" w14:textId="0E5F90C6" w:rsidR="00050950" w:rsidRPr="000C3F7B" w:rsidRDefault="00F45597">
      <w:pPr>
        <w:rPr>
          <w:b/>
          <w:bCs/>
        </w:rPr>
      </w:pPr>
      <w:r w:rsidRPr="00255B55">
        <w:rPr>
          <w:b/>
          <w:bCs/>
        </w:rPr>
        <w:t xml:space="preserve">Predmet nabave: </w:t>
      </w:r>
      <w:r w:rsidR="0067040B" w:rsidRPr="00255B55">
        <w:rPr>
          <w:b/>
          <w:bCs/>
        </w:rPr>
        <w:t>Izrada</w:t>
      </w:r>
      <w:r w:rsidR="00893EC8">
        <w:rPr>
          <w:b/>
          <w:bCs/>
        </w:rPr>
        <w:t xml:space="preserve"> </w:t>
      </w:r>
      <w:r w:rsidR="0067040B" w:rsidRPr="00255B55">
        <w:rPr>
          <w:b/>
          <w:bCs/>
        </w:rPr>
        <w:t>dokumentacije</w:t>
      </w:r>
      <w:r w:rsidR="00893EC8">
        <w:rPr>
          <w:b/>
          <w:bCs/>
        </w:rPr>
        <w:t xml:space="preserve"> </w:t>
      </w:r>
      <w:r w:rsidR="0067040B" w:rsidRPr="00255B55">
        <w:rPr>
          <w:b/>
          <w:bCs/>
        </w:rPr>
        <w:t>sukladno analizi usklađenosti sa NIS2 regulativom</w:t>
      </w:r>
    </w:p>
    <w:p w14:paraId="0123B5E5" w14:textId="77777777" w:rsidR="000F1AE0" w:rsidRPr="00A607D0" w:rsidRDefault="000F1AE0" w:rsidP="000F1AE0">
      <w:r w:rsidRPr="00A607D0">
        <w:rPr>
          <w:b/>
          <w:bCs/>
        </w:rPr>
        <w:t>Izrada i prilagodba dokumentacije i poslovnih procesa sukladno Zakonu o kibernetičkoj sigurnosti (NIS2) i nalazima GAP analize</w:t>
      </w:r>
    </w:p>
    <w:p w14:paraId="5205B508" w14:textId="77777777" w:rsidR="000F1AE0" w:rsidRPr="00A607D0" w:rsidRDefault="000F1AE0" w:rsidP="000F1AE0">
      <w:pPr>
        <w:rPr>
          <w:b/>
          <w:bCs/>
        </w:rPr>
      </w:pPr>
      <w:r w:rsidRPr="00A607D0">
        <w:rPr>
          <w:b/>
          <w:bCs/>
        </w:rPr>
        <w:t>Projektni zadatak</w:t>
      </w:r>
    </w:p>
    <w:p w14:paraId="3FFEDF81" w14:textId="77777777" w:rsidR="000F1AE0" w:rsidRPr="00A607D0" w:rsidRDefault="000F1AE0" w:rsidP="000F1AE0">
      <w:pPr>
        <w:rPr>
          <w:b/>
          <w:bCs/>
        </w:rPr>
      </w:pPr>
      <w:r w:rsidRPr="00A607D0">
        <w:rPr>
          <w:b/>
          <w:bCs/>
        </w:rPr>
        <w:t>1. Svrha i ciljevi</w:t>
      </w:r>
    </w:p>
    <w:p w14:paraId="2FD136E0" w14:textId="77777777" w:rsidR="000F1AE0" w:rsidRPr="00A607D0" w:rsidRDefault="000F1AE0" w:rsidP="000F1AE0">
      <w:r w:rsidRPr="00A607D0">
        <w:t>Cilj nabave je osigurati usklađenost naručitelja sa Zakonom o kibernetičkoj sigurnosti i Uredbom o kibernetičkoj sigurnosti (NIS2) kroz:</w:t>
      </w:r>
    </w:p>
    <w:p w14:paraId="0832EF25" w14:textId="77777777" w:rsidR="000F1AE0" w:rsidRPr="00A607D0" w:rsidRDefault="000F1AE0" w:rsidP="000F1AE0">
      <w:pPr>
        <w:numPr>
          <w:ilvl w:val="0"/>
          <w:numId w:val="15"/>
        </w:numPr>
      </w:pPr>
      <w:r w:rsidRPr="00A607D0">
        <w:t>izradu i/ili prilagodbu sveobuhvatne dokumentacije, politika i procedura,</w:t>
      </w:r>
    </w:p>
    <w:p w14:paraId="250D01A9" w14:textId="77777777" w:rsidR="000F1AE0" w:rsidRPr="00A607D0" w:rsidRDefault="000F1AE0" w:rsidP="000F1AE0">
      <w:pPr>
        <w:numPr>
          <w:ilvl w:val="0"/>
          <w:numId w:val="15"/>
        </w:numPr>
      </w:pPr>
      <w:r w:rsidRPr="00A607D0">
        <w:t>pripremu priručnika i edukativnih materijala,</w:t>
      </w:r>
    </w:p>
    <w:p w14:paraId="7F05721A" w14:textId="77777777" w:rsidR="000F1AE0" w:rsidRPr="00A607D0" w:rsidRDefault="000F1AE0" w:rsidP="000F1AE0">
      <w:pPr>
        <w:numPr>
          <w:ilvl w:val="0"/>
          <w:numId w:val="15"/>
        </w:numPr>
      </w:pPr>
      <w:r w:rsidRPr="00A607D0">
        <w:t>podršku u prilagodbi poslovnih procesa,</w:t>
      </w:r>
    </w:p>
    <w:p w14:paraId="0EF75B1D" w14:textId="77777777" w:rsidR="000F1AE0" w:rsidRPr="00A607D0" w:rsidRDefault="000F1AE0" w:rsidP="000F1AE0">
      <w:pPr>
        <w:numPr>
          <w:ilvl w:val="0"/>
          <w:numId w:val="15"/>
        </w:numPr>
      </w:pPr>
      <w:r w:rsidRPr="00A607D0">
        <w:t>pripremu završne samoprocjene kibernetičke sigurnosti i izjave o sukladnosti.</w:t>
      </w:r>
    </w:p>
    <w:p w14:paraId="426F3131" w14:textId="77777777" w:rsidR="000F1AE0" w:rsidRPr="00A607D0" w:rsidRDefault="000F1AE0" w:rsidP="000F1AE0">
      <w:pPr>
        <w:rPr>
          <w:b/>
          <w:bCs/>
        </w:rPr>
      </w:pPr>
      <w:r w:rsidRPr="00A607D0">
        <w:rPr>
          <w:b/>
          <w:bCs/>
        </w:rPr>
        <w:t>2. Opseg usluge</w:t>
      </w:r>
    </w:p>
    <w:p w14:paraId="3EBEED7B" w14:textId="77777777" w:rsidR="000F1AE0" w:rsidRPr="00A607D0" w:rsidRDefault="000F1AE0" w:rsidP="000F1AE0">
      <w:r w:rsidRPr="00A607D0">
        <w:t>Predmet usluge obuhvaća:</w:t>
      </w:r>
    </w:p>
    <w:p w14:paraId="3DA968DE" w14:textId="77777777" w:rsidR="000F1AE0" w:rsidRPr="00A607D0" w:rsidRDefault="000F1AE0" w:rsidP="000F1AE0">
      <w:pPr>
        <w:numPr>
          <w:ilvl w:val="0"/>
          <w:numId w:val="16"/>
        </w:numPr>
      </w:pPr>
      <w:r w:rsidRPr="00A607D0">
        <w:t>izradu i/ili prilagodbu politika, procedura, obrazaca i planova, uključujući (npr.):</w:t>
      </w:r>
    </w:p>
    <w:p w14:paraId="2728D6AE" w14:textId="77777777" w:rsidR="000F1AE0" w:rsidRPr="00A607D0" w:rsidRDefault="000F1AE0" w:rsidP="000F1AE0">
      <w:pPr>
        <w:numPr>
          <w:ilvl w:val="1"/>
          <w:numId w:val="16"/>
        </w:numPr>
      </w:pPr>
      <w:r w:rsidRPr="00A607D0">
        <w:t>politiku informacijske/kibernetičke sigurnosti,</w:t>
      </w:r>
    </w:p>
    <w:p w14:paraId="64C0965E" w14:textId="77777777" w:rsidR="000F1AE0" w:rsidRPr="00A607D0" w:rsidRDefault="000F1AE0" w:rsidP="000F1AE0">
      <w:pPr>
        <w:numPr>
          <w:ilvl w:val="1"/>
          <w:numId w:val="16"/>
        </w:numPr>
      </w:pPr>
      <w:r w:rsidRPr="00A607D0">
        <w:t>politiku upravljanja imovinom, rizicima i ljudskim potencijalima,</w:t>
      </w:r>
    </w:p>
    <w:p w14:paraId="4B558717" w14:textId="77777777" w:rsidR="000F1AE0" w:rsidRPr="00A607D0" w:rsidRDefault="000F1AE0" w:rsidP="000F1AE0">
      <w:pPr>
        <w:numPr>
          <w:ilvl w:val="1"/>
          <w:numId w:val="16"/>
        </w:numPr>
      </w:pPr>
      <w:r w:rsidRPr="00A607D0">
        <w:t>politiku mrežne sigurnosti i pristupa,</w:t>
      </w:r>
    </w:p>
    <w:p w14:paraId="2B2C4942" w14:textId="77777777" w:rsidR="000F1AE0" w:rsidRPr="00A607D0" w:rsidRDefault="000F1AE0" w:rsidP="000F1AE0">
      <w:pPr>
        <w:numPr>
          <w:ilvl w:val="1"/>
          <w:numId w:val="16"/>
        </w:numPr>
      </w:pPr>
      <w:r w:rsidRPr="00A607D0">
        <w:t>kriptografsku politiku,</w:t>
      </w:r>
    </w:p>
    <w:p w14:paraId="5D0342E4" w14:textId="77777777" w:rsidR="000F1AE0" w:rsidRPr="00A607D0" w:rsidRDefault="000F1AE0" w:rsidP="000F1AE0">
      <w:pPr>
        <w:numPr>
          <w:ilvl w:val="1"/>
          <w:numId w:val="16"/>
        </w:numPr>
      </w:pPr>
      <w:r w:rsidRPr="00A607D0">
        <w:t>politiku sigurnosti lanca opskrbe,</w:t>
      </w:r>
    </w:p>
    <w:p w14:paraId="6129FD77" w14:textId="77777777" w:rsidR="000F1AE0" w:rsidRPr="00A607D0" w:rsidRDefault="000F1AE0" w:rsidP="000F1AE0">
      <w:pPr>
        <w:numPr>
          <w:ilvl w:val="1"/>
          <w:numId w:val="16"/>
        </w:numPr>
      </w:pPr>
      <w:r w:rsidRPr="00A607D0">
        <w:t>politiku kontinuiteta poslovanja i upravljanja incidentima,</w:t>
      </w:r>
    </w:p>
    <w:p w14:paraId="22EDB9DD" w14:textId="77777777" w:rsidR="000F1AE0" w:rsidRPr="00A607D0" w:rsidRDefault="000F1AE0" w:rsidP="000F1AE0">
      <w:pPr>
        <w:numPr>
          <w:ilvl w:val="1"/>
          <w:numId w:val="16"/>
        </w:numPr>
      </w:pPr>
      <w:r w:rsidRPr="00A607D0">
        <w:t>politiku fizičke sigurnosti,</w:t>
      </w:r>
    </w:p>
    <w:p w14:paraId="150021E3" w14:textId="77777777" w:rsidR="000F1AE0" w:rsidRPr="00A607D0" w:rsidRDefault="000F1AE0" w:rsidP="000F1AE0">
      <w:pPr>
        <w:numPr>
          <w:ilvl w:val="0"/>
          <w:numId w:val="16"/>
        </w:numPr>
      </w:pPr>
      <w:r w:rsidRPr="00A607D0">
        <w:t>pripremu priručnika za zaposlenike,</w:t>
      </w:r>
    </w:p>
    <w:p w14:paraId="4120C9B2" w14:textId="77777777" w:rsidR="000F1AE0" w:rsidRPr="00A607D0" w:rsidRDefault="000F1AE0" w:rsidP="000F1AE0">
      <w:pPr>
        <w:numPr>
          <w:ilvl w:val="0"/>
          <w:numId w:val="16"/>
        </w:numPr>
      </w:pPr>
      <w:r w:rsidRPr="00A607D0">
        <w:t>izradu matrica sukladnosti i planova praćenja implementacije,</w:t>
      </w:r>
    </w:p>
    <w:p w14:paraId="21E68F67" w14:textId="77777777" w:rsidR="000F1AE0" w:rsidRPr="00A607D0" w:rsidRDefault="000F1AE0" w:rsidP="000F1AE0">
      <w:pPr>
        <w:numPr>
          <w:ilvl w:val="0"/>
          <w:numId w:val="16"/>
        </w:numPr>
      </w:pPr>
      <w:r w:rsidRPr="00A607D0">
        <w:t>izradu osnovne procjene rizika i izvještaja,</w:t>
      </w:r>
    </w:p>
    <w:p w14:paraId="25181ED0" w14:textId="77777777" w:rsidR="000F1AE0" w:rsidRPr="00A607D0" w:rsidRDefault="000F1AE0" w:rsidP="000F1AE0">
      <w:pPr>
        <w:numPr>
          <w:ilvl w:val="0"/>
          <w:numId w:val="16"/>
        </w:numPr>
      </w:pPr>
      <w:r w:rsidRPr="00A607D0">
        <w:t xml:space="preserve">konzultativnu podršku kroz online sastanke </w:t>
      </w:r>
    </w:p>
    <w:p w14:paraId="2962D47A" w14:textId="77777777" w:rsidR="000F1AE0" w:rsidRPr="00A607D0" w:rsidRDefault="000F1AE0" w:rsidP="000F1AE0">
      <w:pPr>
        <w:numPr>
          <w:ilvl w:val="0"/>
          <w:numId w:val="16"/>
        </w:numPr>
      </w:pPr>
      <w:r w:rsidRPr="00A607D0">
        <w:t>pripremu i predaju ažuriranog dokumenta Samoprocjene te popunjavanje Izjave o sukladnosti (uz uvjet implementacije mjera).</w:t>
      </w:r>
    </w:p>
    <w:p w14:paraId="4F7E07AA" w14:textId="77777777" w:rsidR="000F1AE0" w:rsidRPr="00A607D0" w:rsidRDefault="000F1AE0" w:rsidP="000F1AE0">
      <w:pPr>
        <w:rPr>
          <w:b/>
          <w:bCs/>
        </w:rPr>
      </w:pPr>
      <w:r w:rsidRPr="00A607D0">
        <w:rPr>
          <w:b/>
          <w:bCs/>
        </w:rPr>
        <w:t>3. Način provedbe</w:t>
      </w:r>
    </w:p>
    <w:p w14:paraId="30F8D934" w14:textId="77777777" w:rsidR="000F1AE0" w:rsidRPr="00A607D0" w:rsidRDefault="000F1AE0" w:rsidP="000F1AE0">
      <w:pPr>
        <w:numPr>
          <w:ilvl w:val="0"/>
          <w:numId w:val="17"/>
        </w:numPr>
      </w:pPr>
      <w:r w:rsidRPr="00A607D0">
        <w:t xml:space="preserve">Usluga se pruža po principu </w:t>
      </w:r>
      <w:r w:rsidRPr="00A607D0">
        <w:rPr>
          <w:b/>
          <w:bCs/>
        </w:rPr>
        <w:t>„ključ u ruke“</w:t>
      </w:r>
      <w:r w:rsidRPr="00A607D0">
        <w:t>.</w:t>
      </w:r>
    </w:p>
    <w:p w14:paraId="55B16E90" w14:textId="77777777" w:rsidR="000F1AE0" w:rsidRPr="00A607D0" w:rsidRDefault="000F1AE0" w:rsidP="000F1AE0">
      <w:pPr>
        <w:numPr>
          <w:ilvl w:val="0"/>
          <w:numId w:val="17"/>
        </w:numPr>
      </w:pPr>
      <w:r w:rsidRPr="00A607D0">
        <w:t>Dokumentacija i materijali se dostavljaju u Word/Excel formatu na hrvatskom jeziku.</w:t>
      </w:r>
    </w:p>
    <w:p w14:paraId="12EB7FE1" w14:textId="77777777" w:rsidR="000F1AE0" w:rsidRPr="00A607D0" w:rsidRDefault="000F1AE0" w:rsidP="000F1AE0">
      <w:pPr>
        <w:numPr>
          <w:ilvl w:val="0"/>
          <w:numId w:val="17"/>
        </w:numPr>
      </w:pPr>
      <w:r w:rsidRPr="00A607D0">
        <w:t>Broj revizija dokumenata do konačnog prihvaćanja od strane naručitelja je neograničen.</w:t>
      </w:r>
    </w:p>
    <w:p w14:paraId="6F958DFD" w14:textId="77777777" w:rsidR="000F1AE0" w:rsidRPr="00A607D0" w:rsidRDefault="000F1AE0" w:rsidP="000F1AE0">
      <w:pPr>
        <w:numPr>
          <w:ilvl w:val="0"/>
          <w:numId w:val="17"/>
        </w:numPr>
      </w:pPr>
      <w:r w:rsidRPr="00A607D0">
        <w:lastRenderedPageBreak/>
        <w:t>Tehnička implementacija kontrola nije predmet ove nabave, već isključivo izrada dokumentacije i prilagodba procesa.</w:t>
      </w:r>
    </w:p>
    <w:p w14:paraId="5775060A" w14:textId="77777777" w:rsidR="000F1AE0" w:rsidRPr="00A607D0" w:rsidRDefault="000F1AE0" w:rsidP="000F1AE0">
      <w:pPr>
        <w:rPr>
          <w:b/>
          <w:bCs/>
        </w:rPr>
      </w:pPr>
      <w:r w:rsidRPr="00A607D0">
        <w:rPr>
          <w:b/>
          <w:bCs/>
        </w:rPr>
        <w:t>4. Vremenski okvir</w:t>
      </w:r>
    </w:p>
    <w:p w14:paraId="3F759376" w14:textId="77777777" w:rsidR="000F1AE0" w:rsidRPr="00A607D0" w:rsidRDefault="000F1AE0" w:rsidP="000F1AE0">
      <w:pPr>
        <w:numPr>
          <w:ilvl w:val="0"/>
          <w:numId w:val="18"/>
        </w:numPr>
      </w:pPr>
      <w:r w:rsidRPr="00A607D0">
        <w:t xml:space="preserve">Predviđeno trajanje projekta: </w:t>
      </w:r>
      <w:r>
        <w:t>definirano u Pozivu</w:t>
      </w:r>
    </w:p>
    <w:p w14:paraId="1CA6E9F0" w14:textId="77777777" w:rsidR="000F1AE0" w:rsidRPr="00A607D0" w:rsidRDefault="000F1AE0" w:rsidP="000F1AE0">
      <w:pPr>
        <w:numPr>
          <w:ilvl w:val="0"/>
          <w:numId w:val="18"/>
        </w:numPr>
      </w:pPr>
      <w:r w:rsidRPr="00A607D0">
        <w:t>Konzultacije i koordinacija provode se online</w:t>
      </w:r>
    </w:p>
    <w:p w14:paraId="4A696E62" w14:textId="77777777" w:rsidR="000F1AE0" w:rsidRPr="00A607D0" w:rsidRDefault="000F1AE0" w:rsidP="000F1AE0">
      <w:pPr>
        <w:numPr>
          <w:ilvl w:val="0"/>
          <w:numId w:val="18"/>
        </w:numPr>
      </w:pPr>
      <w:r w:rsidRPr="00A607D0">
        <w:t>Dokumenti se predaju sukcesivno po fazama.</w:t>
      </w:r>
    </w:p>
    <w:p w14:paraId="49BC8968" w14:textId="77777777" w:rsidR="000F1AE0" w:rsidRPr="00A607D0" w:rsidRDefault="000F1AE0" w:rsidP="000F1AE0">
      <w:pPr>
        <w:rPr>
          <w:b/>
          <w:bCs/>
        </w:rPr>
      </w:pPr>
      <w:r w:rsidRPr="00A607D0">
        <w:rPr>
          <w:b/>
          <w:bCs/>
        </w:rPr>
        <w:t>5. Kvalifikacijski uvjeti izvođača</w:t>
      </w:r>
    </w:p>
    <w:p w14:paraId="60F03285" w14:textId="77777777" w:rsidR="000F1AE0" w:rsidRPr="00A607D0" w:rsidRDefault="000F1AE0" w:rsidP="000F1AE0">
      <w:r w:rsidRPr="00A607D0">
        <w:t>Izvođač je dužan osigurati osobe koje posjeduju najmanje:</w:t>
      </w:r>
    </w:p>
    <w:p w14:paraId="79CF0D0D" w14:textId="77777777" w:rsidR="000F1AE0" w:rsidRPr="00A607D0" w:rsidRDefault="000F1AE0" w:rsidP="000F1AE0">
      <w:pPr>
        <w:numPr>
          <w:ilvl w:val="0"/>
          <w:numId w:val="19"/>
        </w:numPr>
      </w:pPr>
      <w:r w:rsidRPr="00A607D0">
        <w:t>relevantna znanja iz međunarodnih normi informacijske/kibernetičke sigurnosti (npr. ISO 27001, ISO 22301, ISO 27035), Dokazuje s certifikatima poput CISM, CRISC ili slični.</w:t>
      </w:r>
    </w:p>
    <w:p w14:paraId="1734ABC7" w14:textId="77777777" w:rsidR="000F1AE0" w:rsidRPr="00A607D0" w:rsidRDefault="000F1AE0" w:rsidP="000F1AE0">
      <w:pPr>
        <w:numPr>
          <w:ilvl w:val="0"/>
          <w:numId w:val="19"/>
        </w:numPr>
      </w:pPr>
      <w:r w:rsidRPr="00A607D0">
        <w:t>najmanje jednu godinu radnog iskustva u provođenju sličnih projekata kibernetičke sigurnosti.</w:t>
      </w:r>
    </w:p>
    <w:p w14:paraId="5AAEB51A" w14:textId="77777777" w:rsidR="000F1AE0" w:rsidRPr="00A607D0" w:rsidRDefault="000F1AE0" w:rsidP="000F1AE0">
      <w:pPr>
        <w:rPr>
          <w:b/>
          <w:bCs/>
        </w:rPr>
      </w:pPr>
      <w:r w:rsidRPr="00A607D0">
        <w:rPr>
          <w:b/>
          <w:bCs/>
        </w:rPr>
        <w:t>6. Dodatne obveze izvođača</w:t>
      </w:r>
    </w:p>
    <w:p w14:paraId="7B668F0B" w14:textId="77777777" w:rsidR="000F1AE0" w:rsidRPr="00A607D0" w:rsidRDefault="000F1AE0" w:rsidP="000F1AE0">
      <w:pPr>
        <w:numPr>
          <w:ilvl w:val="0"/>
          <w:numId w:val="20"/>
        </w:numPr>
      </w:pPr>
      <w:r w:rsidRPr="00A607D0">
        <w:t xml:space="preserve">U provedbi je obavezno koristiti službene smjernice </w:t>
      </w:r>
      <w:r w:rsidRPr="00A607D0">
        <w:rPr>
          <w:b/>
          <w:bCs/>
        </w:rPr>
        <w:t>Zavoda za sigurnost informacijskih sustava (ZSIS)</w:t>
      </w:r>
      <w:r w:rsidRPr="00A607D0">
        <w:t xml:space="preserve"> i </w:t>
      </w:r>
      <w:r w:rsidRPr="00A607D0">
        <w:rPr>
          <w:b/>
          <w:bCs/>
        </w:rPr>
        <w:t>Nacionalnog centra za kibernetičku sigurnost (NCSC)</w:t>
      </w:r>
      <w:r w:rsidRPr="00A607D0">
        <w:t>.</w:t>
      </w:r>
    </w:p>
    <w:p w14:paraId="288A88B7" w14:textId="77777777" w:rsidR="000F1AE0" w:rsidRPr="00A607D0" w:rsidRDefault="000F1AE0" w:rsidP="000F1AE0">
      <w:pPr>
        <w:numPr>
          <w:ilvl w:val="0"/>
          <w:numId w:val="20"/>
        </w:numPr>
      </w:pPr>
      <w:r w:rsidRPr="00A607D0">
        <w:t>Izvođač je obvezan osigurati usklađenost sa zahtjevima iz članka 38. i članka 56. Uredbe o kibernetičkoj sigurnosti.</w:t>
      </w:r>
    </w:p>
    <w:p w14:paraId="32BFA9EB" w14:textId="08C177F5" w:rsidR="002336C4" w:rsidRPr="00255B55" w:rsidRDefault="002336C4" w:rsidP="002336C4">
      <w:pPr>
        <w:autoSpaceDE w:val="0"/>
        <w:autoSpaceDN w:val="0"/>
        <w:adjustRightInd w:val="0"/>
        <w:spacing w:after="0" w:line="240" w:lineRule="auto"/>
        <w:rPr>
          <w:kern w:val="0"/>
        </w:rPr>
      </w:pPr>
    </w:p>
    <w:p w14:paraId="651B74D9" w14:textId="77777777" w:rsidR="002336C4" w:rsidRPr="00255B55" w:rsidRDefault="002336C4" w:rsidP="002336C4">
      <w:pPr>
        <w:autoSpaceDE w:val="0"/>
        <w:autoSpaceDN w:val="0"/>
        <w:adjustRightInd w:val="0"/>
        <w:spacing w:after="0" w:line="240" w:lineRule="auto"/>
        <w:rPr>
          <w:kern w:val="0"/>
        </w:rPr>
      </w:pPr>
    </w:p>
    <w:sectPr w:rsidR="002336C4" w:rsidRPr="00255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B7A1" w14:textId="77777777" w:rsidR="00002409" w:rsidRDefault="00002409" w:rsidP="00002409">
      <w:pPr>
        <w:spacing w:after="0" w:line="240" w:lineRule="auto"/>
      </w:pPr>
      <w:r>
        <w:separator/>
      </w:r>
    </w:p>
  </w:endnote>
  <w:endnote w:type="continuationSeparator" w:id="0">
    <w:p w14:paraId="5A09F0BF" w14:textId="77777777" w:rsidR="00002409" w:rsidRDefault="00002409" w:rsidP="0000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9374" w14:textId="77777777" w:rsidR="00002409" w:rsidRDefault="00002409" w:rsidP="00002409">
      <w:pPr>
        <w:spacing w:after="0" w:line="240" w:lineRule="auto"/>
      </w:pPr>
      <w:r>
        <w:separator/>
      </w:r>
    </w:p>
  </w:footnote>
  <w:footnote w:type="continuationSeparator" w:id="0">
    <w:p w14:paraId="2A5AD91F" w14:textId="77777777" w:rsidR="00002409" w:rsidRDefault="00002409" w:rsidP="0000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68C588"/>
    <w:multiLevelType w:val="hybridMultilevel"/>
    <w:tmpl w:val="4C12A080"/>
    <w:lvl w:ilvl="0" w:tplc="FFFFFFFF">
      <w:start w:val="1"/>
      <w:numFmt w:val="ideographDigital"/>
      <w:lvlText w:val="•"/>
      <w:lvlJc w:val="left"/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F109E5"/>
    <w:multiLevelType w:val="hybridMultilevel"/>
    <w:tmpl w:val="26CE3A80"/>
    <w:lvl w:ilvl="0" w:tplc="FFFFFFFF">
      <w:start w:val="1"/>
      <w:numFmt w:val="decimal"/>
      <w:lvlText w:val="%1."/>
      <w:lvlJc w:val="left"/>
    </w:lvl>
    <w:lvl w:ilvl="1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933074"/>
    <w:multiLevelType w:val="hybridMultilevel"/>
    <w:tmpl w:val="54DC1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D569E"/>
    <w:multiLevelType w:val="multilevel"/>
    <w:tmpl w:val="4ABA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041E4"/>
    <w:multiLevelType w:val="multilevel"/>
    <w:tmpl w:val="3792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E5122"/>
    <w:multiLevelType w:val="multilevel"/>
    <w:tmpl w:val="AEB2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75693"/>
    <w:multiLevelType w:val="hybridMultilevel"/>
    <w:tmpl w:val="966E92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11C04"/>
    <w:multiLevelType w:val="hybridMultilevel"/>
    <w:tmpl w:val="46186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67718"/>
    <w:multiLevelType w:val="multilevel"/>
    <w:tmpl w:val="6884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6761D"/>
    <w:multiLevelType w:val="hybridMultilevel"/>
    <w:tmpl w:val="08A26D4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AFA2D08"/>
    <w:multiLevelType w:val="multilevel"/>
    <w:tmpl w:val="6CD4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52231"/>
    <w:multiLevelType w:val="hybridMultilevel"/>
    <w:tmpl w:val="3A46FE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D2D88"/>
    <w:multiLevelType w:val="hybridMultilevel"/>
    <w:tmpl w:val="49DCCC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36D9F"/>
    <w:multiLevelType w:val="hybridMultilevel"/>
    <w:tmpl w:val="04D00A4C"/>
    <w:lvl w:ilvl="0" w:tplc="C7DAA0C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440B5"/>
    <w:multiLevelType w:val="hybridMultilevel"/>
    <w:tmpl w:val="2E665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02C3E"/>
    <w:multiLevelType w:val="multilevel"/>
    <w:tmpl w:val="031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F352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725D5E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8A17981"/>
    <w:multiLevelType w:val="hybridMultilevel"/>
    <w:tmpl w:val="22C07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558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10486">
    <w:abstractNumId w:val="1"/>
  </w:num>
  <w:num w:numId="2" w16cid:durableId="680931193">
    <w:abstractNumId w:val="0"/>
  </w:num>
  <w:num w:numId="3" w16cid:durableId="2064676633">
    <w:abstractNumId w:val="17"/>
  </w:num>
  <w:num w:numId="4" w16cid:durableId="1392265324">
    <w:abstractNumId w:val="19"/>
  </w:num>
  <w:num w:numId="5" w16cid:durableId="1103302397">
    <w:abstractNumId w:val="6"/>
  </w:num>
  <w:num w:numId="6" w16cid:durableId="814027282">
    <w:abstractNumId w:val="16"/>
  </w:num>
  <w:num w:numId="7" w16cid:durableId="693118699">
    <w:abstractNumId w:val="9"/>
  </w:num>
  <w:num w:numId="8" w16cid:durableId="1835416984">
    <w:abstractNumId w:val="2"/>
  </w:num>
  <w:num w:numId="9" w16cid:durableId="325061429">
    <w:abstractNumId w:val="12"/>
  </w:num>
  <w:num w:numId="10" w16cid:durableId="98188245">
    <w:abstractNumId w:val="7"/>
  </w:num>
  <w:num w:numId="11" w16cid:durableId="2027444086">
    <w:abstractNumId w:val="18"/>
  </w:num>
  <w:num w:numId="12" w16cid:durableId="1989746197">
    <w:abstractNumId w:val="11"/>
  </w:num>
  <w:num w:numId="13" w16cid:durableId="1480222085">
    <w:abstractNumId w:val="14"/>
  </w:num>
  <w:num w:numId="14" w16cid:durableId="1535776201">
    <w:abstractNumId w:val="13"/>
  </w:num>
  <w:num w:numId="15" w16cid:durableId="81260236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4902268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3477564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7052598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7543182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2477054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75"/>
    <w:rsid w:val="00002409"/>
    <w:rsid w:val="00050950"/>
    <w:rsid w:val="000C3F7B"/>
    <w:rsid w:val="000F1AE0"/>
    <w:rsid w:val="00184375"/>
    <w:rsid w:val="00204CC6"/>
    <w:rsid w:val="002336C4"/>
    <w:rsid w:val="00244F62"/>
    <w:rsid w:val="00255B55"/>
    <w:rsid w:val="00277E7A"/>
    <w:rsid w:val="00283617"/>
    <w:rsid w:val="002F4F8B"/>
    <w:rsid w:val="00345AD4"/>
    <w:rsid w:val="005B01FF"/>
    <w:rsid w:val="0067040B"/>
    <w:rsid w:val="0070253C"/>
    <w:rsid w:val="007C33B9"/>
    <w:rsid w:val="0081308E"/>
    <w:rsid w:val="00860169"/>
    <w:rsid w:val="00893EC8"/>
    <w:rsid w:val="008C08BB"/>
    <w:rsid w:val="008D744B"/>
    <w:rsid w:val="008F20E1"/>
    <w:rsid w:val="00925516"/>
    <w:rsid w:val="00990EA4"/>
    <w:rsid w:val="00A567F0"/>
    <w:rsid w:val="00BD6A87"/>
    <w:rsid w:val="00CE2FC5"/>
    <w:rsid w:val="00CE714F"/>
    <w:rsid w:val="00D541FA"/>
    <w:rsid w:val="00E71FFE"/>
    <w:rsid w:val="00F4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1791"/>
  <w15:chartTrackingRefBased/>
  <w15:docId w15:val="{4A6FDC94-8580-4C56-ABF8-342F1ECB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84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4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43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43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43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43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43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43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43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43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43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437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437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437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43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43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43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4375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4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4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43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43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4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43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43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4375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43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4375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4375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02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2409"/>
  </w:style>
  <w:style w:type="paragraph" w:styleId="Podnoje">
    <w:name w:val="footer"/>
    <w:basedOn w:val="Normal"/>
    <w:link w:val="PodnojeChar"/>
    <w:uiPriority w:val="99"/>
    <w:unhideWhenUsed/>
    <w:rsid w:val="00002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2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Popović</dc:creator>
  <cp:keywords/>
  <dc:description/>
  <cp:lastModifiedBy>Ivan Popović</cp:lastModifiedBy>
  <cp:revision>19</cp:revision>
  <dcterms:created xsi:type="dcterms:W3CDTF">2025-05-13T10:19:00Z</dcterms:created>
  <dcterms:modified xsi:type="dcterms:W3CDTF">2025-10-08T09:09:00Z</dcterms:modified>
</cp:coreProperties>
</file>